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oter1.xml" ContentType="application/vnd.openxmlformats-officedocument.wordprocessingml.footer+xml"/>
  <Override PartName="/word/fontTable.xml" ContentType="application/vnd.openxmlformats-officedocument.wordprocessingml.fontTable+xml"/>
  <Override PartName="/word/_rels/document.xml.rels" ContentType="application/vnd.openxmlformats-package.relationship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tLeast" w:line="240"/>
        <w:ind w:left="30" w:right="30"/>
        <w:jc w:val="center"/>
        <w:rPr>
          <w:b/>
          <w:bCs/>
          <w:color w:val="000000"/>
          <w:sz w:val="28"/>
          <w:szCs w:val="28"/>
        </w:rPr>
      </w:pPr>
      <w:r>
        <w:rPr>
          <w:b/>
          <w:bCs/>
          <w:color w:val="000000"/>
          <w:sz w:val="28"/>
          <w:szCs w:val="28"/>
        </w:rPr>
        <w:t>Форма</w:t>
        <w:br/>
        <w:t>согласия на обработку персональных данных претендентов на замещение вакантных должностей и включение в кадровый резерв государственной гражданской службы Краснодарского края в Контрольно-счетной палате Краснодарского края и иных субъектов персональных данных</w:t>
        <w:br/>
        <w:t> </w:t>
      </w:r>
    </w:p>
    <w:p>
      <w:pPr>
        <w:pStyle w:val="Normal"/>
        <w:widowControl w:val="false"/>
        <w:spacing w:lineRule="atLeast" w:line="240"/>
        <w:ind w:left="30" w:right="30"/>
        <w:jc w:val="center"/>
        <w:rPr>
          <w:b/>
          <w:bCs/>
          <w:color w:val="000000"/>
          <w:sz w:val="28"/>
          <w:szCs w:val="28"/>
        </w:rPr>
      </w:pPr>
      <w:r>
        <w:rPr>
          <w:b/>
          <w:bCs/>
          <w:color w:val="000000"/>
          <w:sz w:val="28"/>
          <w:szCs w:val="28"/>
        </w:rPr>
      </w:r>
    </w:p>
    <w:p>
      <w:pPr>
        <w:pStyle w:val="Normal"/>
        <w:widowControl w:val="false"/>
        <w:spacing w:lineRule="auto" w:line="276"/>
        <w:ind w:firstLine="711" w:right="30"/>
        <w:jc w:val="both"/>
        <w:rPr>
          <w:color w:val="000000"/>
          <w:sz w:val="28"/>
          <w:szCs w:val="28"/>
        </w:rPr>
      </w:pPr>
      <w:r>
        <w:rPr>
          <w:color w:val="000000"/>
          <w:sz w:val="28"/>
          <w:szCs w:val="28"/>
        </w:rPr>
        <w:t>Я, ________________________________________, проживающий (-ая) по адресу _______________________________________________________, паспорт серии ______, номер _______________, выдан ____________________ ___________________________________________________________________ "___"___________ ______ года, в соответствии с Федеральным законом Российской Федерации от 27 июля 2006 года № 152-ФЗ "О персональных данных", свободно, своей волей и в своем интересе даю согласие Контрольно-счетной палате Краснодарского края, расположенной по адресу 350020, Краснодарский край, г. Краснодар, ул. Коммунаров, 276/1,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(автоматизированную</w:t>
      </w:r>
      <w:r>
        <w:rPr>
          <w:color w:val="000000"/>
          <w:sz w:val="28"/>
          <w:szCs w:val="28"/>
        </w:rPr>
        <w:t xml:space="preserve"> </w:t>
      </w:r>
      <w:r>
        <w:rPr>
          <w:color w:val="000000"/>
          <w:sz w:val="28"/>
          <w:szCs w:val="28"/>
        </w:rPr>
        <w:t>/ смешанную / неавтоматизированую обработку)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без (с) применения (ем) ЭВМ, без (с) передачи (ей) по внутренней сети и без (с) передачи(ей) по сети интернет) моих персональных данных:</w:t>
      </w:r>
    </w:p>
    <w:p>
      <w:pPr>
        <w:pStyle w:val="Normal"/>
        <w:widowControl w:val="false"/>
        <w:suppressAutoHyphens w:val="true"/>
        <w:bidi w:val="0"/>
        <w:spacing w:lineRule="auto" w:line="276" w:before="0" w:after="0"/>
        <w:ind w:firstLine="737" w:left="0" w:right="57"/>
        <w:jc w:val="both"/>
        <w:rPr>
          <w:sz w:val="28"/>
          <w:szCs w:val="28"/>
        </w:rPr>
      </w:pPr>
      <w:r>
        <w:rPr>
          <w:color w:val="000000"/>
          <w:sz w:val="28"/>
          <w:szCs w:val="28"/>
        </w:rPr>
        <w:t>1.Фамилия, имя, отчество, дата и место рождения, пол, гражданство.</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2. Прежние фамилия, имя, отчество, дата, место и причина изменения (в случае изменения с обработкой подтверждающих документов).</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3. </w:t>
      </w:r>
      <w:bookmarkStart w:id="0" w:name="_Hlk20816629"/>
      <w:r>
        <w:rPr>
          <w:color w:val="000000"/>
          <w:sz w:val="28"/>
          <w:szCs w:val="28"/>
        </w:rPr>
        <w:t>Владение иностранными языками и языками народов Российской Федерации</w:t>
      </w:r>
      <w:bookmarkEnd w:id="0"/>
      <w:r>
        <w:rPr>
          <w:color w:val="000000"/>
          <w:sz w:val="28"/>
          <w:szCs w:val="28"/>
        </w:rPr>
        <w:t>.</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4. Образование (когда и какие образовательные учреждения закончил, номера дипломов, направление подготовки или специальность по диплому, квалификация по диплому).</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5. Послевузовское профессиональное образование (наименование образовательного или научного учреждения, год окончания), учёная степень, учёное звание (когда присвоены, номера дипломов, аттестатов).</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6. Выполняемая работа с начала трудовой деятельности (включая военную службу, работу по совместительству, предпринимательскую деятельность).</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7. Классный чин федеральной государственной гражданской службы, гражданской службы субъекта Российской Федерации, муниципальной службы, дипломатический ранг, воинское, специальное звание, классный чин правоохранительной службы (кем и когда присвоены).</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8. Государственные награды, иные награды и знаки отличия (кем награждён и когда).</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9. Степень родства, фамилии, имена, отчества, даты рождения близких родственников (отца, матери, братьев, сестёр и детей), а также мужа (жены).</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10. Места рождения, места работы и домашние адреса близких родственников (отца, матери, братьев, сестёр и детей), а также мужа (жены).</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11. Фамилии, имена, отчества, даты рождения, места рождения, места работы и домашние адреса бывших мужей (жён).</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12. Пребывание за границей (когда, где, с какой целью).</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13.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(фамилия, имя, отчество, с какого времени проживают за границей).</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14. Адрес фактического проживания.</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15. Сведения о регистрации по месту жительства.</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16. Паспортные данные (серия, номер, кем и когда выдан).</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17. Данные документа, удостоверяющего личность гражданина Российской Федерации за пределами Российской Федерации (серия, номер, кем и когда выдан).</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18. Номер телефона.</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19. Отношение к воинской обязанности, сведения по воинскому учёту (для граждан, пребывающих в запасе, и лиц, подлежащих призыву на военную службу).</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20. Идентификационный номер налогоплательщика.</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21. Номер страхового свидетельства обязательного пенсионного страхования.</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22. Наличие (отсутствие) судимости.</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23. Допуск к государственной тайне, оформленный за период работы, службы, учёбы (форма, номер и дата).</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24. Наличие (отсутствие) заболевания, препятствующего поступлению на государственную гражданскую службу Российской Федерации или её прохождению, подтверждённого заключением медицинского учреждения.</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25.  Трудоспособность.</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26. Сведения о доходах, имуществе и обязательствах имущественного характера, а также о доходах, об имуществе и обязательствах имущественного характера членов семьи.</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27. Сведения о последнем месте государственной или муниципальной службы.</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28. Данные полиса ОМС.</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29. Фотография.</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30. Реквизиты лицевого/расчетного счета.</w:t>
      </w:r>
    </w:p>
    <w:p>
      <w:pPr>
        <w:pStyle w:val="Normal"/>
        <w:widowControl w:val="false"/>
        <w:suppressAutoHyphens w:val="true"/>
        <w:bidi w:val="0"/>
        <w:spacing w:lineRule="atLeast" w:line="240" w:before="0" w:after="0"/>
        <w:ind w:firstLine="737" w:left="0" w:right="57"/>
        <w:jc w:val="both"/>
        <w:rPr>
          <w:sz w:val="28"/>
          <w:szCs w:val="28"/>
        </w:rPr>
      </w:pPr>
      <w:r>
        <w:rPr>
          <w:color w:val="000000"/>
          <w:sz w:val="28"/>
          <w:szCs w:val="28"/>
        </w:rPr>
        <w:t>31. Свидетельства о рождении/браке/смерти субъекта сотрудников и его родственников.</w:t>
      </w:r>
      <w:bookmarkStart w:id="1" w:name="_GoBack"/>
      <w:bookmarkEnd w:id="1"/>
    </w:p>
    <w:p>
      <w:pPr>
        <w:pStyle w:val="Normal"/>
        <w:widowControl w:val="false"/>
        <w:spacing w:lineRule="auto" w:line="276"/>
        <w:ind w:firstLine="711" w:right="30"/>
        <w:jc w:val="both"/>
        <w:rPr>
          <w:color w:val="000000"/>
          <w:sz w:val="28"/>
          <w:szCs w:val="28"/>
        </w:rPr>
      </w:pPr>
      <w:r>
        <w:rPr>
          <w:color w:val="000000"/>
          <w:sz w:val="28"/>
          <w:szCs w:val="28"/>
        </w:rPr>
        <w:t>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 связанных с поступлением на государственную гражданскую службу Российской Федерации (в том числе прохождением конкурсов), ее прохождением и прекращением (трудовых и непосредственно связанных с ними отношений);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 для исполнения договора, стороной которого либо выгодоприобретателем или поручителем по которому является субъект персональных данных, в том числе в случае реализации оператором своего права на уступку прав (требований) по такому договору,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для осуществления правосудия, исполнения судебного акта; а также в иных целях, предусмотренных Федеральным законом Российской Федерации от 27 июля 2006 года № 152-ФЗ "О персональных данных", необходимых для реализации полномочий, возложенных на Контрольно-счетную палату Краснодарского края законодательством РФ и Краснодарского края.</w:t>
      </w:r>
    </w:p>
    <w:tbl>
      <w:tblPr>
        <w:tblW w:w="9671" w:type="dxa"/>
        <w:jc w:val="left"/>
        <w:tblInd w:w="2" w:type="dxa"/>
        <w:tblLayout w:type="fixed"/>
        <w:tblCellMar>
          <w:top w:w="0" w:type="dxa"/>
          <w:left w:w="0" w:type="dxa"/>
          <w:bottom w:w="0" w:type="dxa"/>
          <w:right w:w="0" w:type="dxa"/>
        </w:tblCellMar>
        <w:tblLook w:val="0000"/>
      </w:tblPr>
      <w:tblGrid>
        <w:gridCol w:w="9671"/>
      </w:tblGrid>
      <w:tr>
        <w:trPr/>
        <w:tc>
          <w:tcPr>
            <w:tcW w:w="9671" w:type="dxa"/>
            <w:tcBorders/>
            <w:shd w:color="auto" w:fill="FFFFFF" w:val="clear"/>
          </w:tcPr>
          <w:p>
            <w:pPr>
              <w:pStyle w:val="Normal"/>
              <w:widowControl w:val="false"/>
              <w:rPr>
                <w:rFonts w:ascii="Tahoma" w:hAnsi="Tahoma" w:cs="Tahoma"/>
                <w:sz w:val="28"/>
                <w:szCs w:val="28"/>
              </w:rPr>
            </w:pPr>
            <w:r>
              <w:rPr>
                <w:rFonts w:cs="Tahoma" w:ascii="Tahoma" w:hAnsi="Tahoma"/>
                <w:sz w:val="28"/>
                <w:szCs w:val="28"/>
              </w:rPr>
            </w:r>
          </w:p>
        </w:tc>
      </w:tr>
    </w:tbl>
    <w:p>
      <w:pPr>
        <w:pStyle w:val="Normal"/>
        <w:widowControl w:val="false"/>
        <w:spacing w:lineRule="auto" w:line="276"/>
        <w:ind w:firstLine="711" w:left="30" w:right="30"/>
        <w:jc w:val="both"/>
        <w:rPr>
          <w:color w:val="000000"/>
          <w:sz w:val="28"/>
          <w:szCs w:val="28"/>
        </w:rPr>
      </w:pPr>
      <w:r>
        <w:rPr>
          <w:color w:val="000000"/>
          <w:sz w:val="28"/>
          <w:szCs w:val="28"/>
        </w:rPr>
        <w:t>Я ознакомлен (а), что:</w:t>
      </w:r>
    </w:p>
    <w:p>
      <w:pPr>
        <w:pStyle w:val="Normal"/>
        <w:widowControl w:val="false"/>
        <w:spacing w:lineRule="auto" w:line="276"/>
        <w:ind w:firstLine="711" w:left="30" w:right="30"/>
        <w:jc w:val="both"/>
        <w:rPr>
          <w:color w:val="000000"/>
          <w:sz w:val="28"/>
          <w:szCs w:val="28"/>
        </w:rPr>
      </w:pPr>
      <w:r>
        <w:rPr>
          <w:color w:val="000000"/>
          <w:sz w:val="28"/>
          <w:szCs w:val="28"/>
        </w:rPr>
        <w:t>1) согласие на обработку персональных данных действует с даты подписания настоящего согласия в течение всего срока государственной гражданской службы (работы) в Контрольно-счетной палате Краснодарского края;</w:t>
      </w:r>
    </w:p>
    <w:p>
      <w:pPr>
        <w:pStyle w:val="Normal"/>
        <w:widowControl w:val="false"/>
        <w:spacing w:lineRule="auto" w:line="276"/>
        <w:ind w:firstLine="711" w:left="30" w:right="30"/>
        <w:jc w:val="both"/>
        <w:rPr>
          <w:color w:val="000000"/>
          <w:sz w:val="28"/>
          <w:szCs w:val="28"/>
        </w:rPr>
      </w:pPr>
      <w:r>
        <w:rPr>
          <w:color w:val="000000"/>
          <w:sz w:val="28"/>
          <w:szCs w:val="28"/>
        </w:rPr>
        <w:t>2) согласие на обработку персональных данных может быть отозвано на основании письменного заявления в произвольной форме;</w:t>
      </w:r>
    </w:p>
    <w:p>
      <w:pPr>
        <w:pStyle w:val="Normal"/>
        <w:widowControl w:val="false"/>
        <w:spacing w:lineRule="auto" w:line="276"/>
        <w:ind w:firstLine="711" w:left="30" w:right="30"/>
        <w:jc w:val="both"/>
        <w:rPr>
          <w:color w:val="000000"/>
          <w:sz w:val="28"/>
          <w:szCs w:val="28"/>
        </w:rPr>
      </w:pPr>
      <w:r>
        <w:rPr>
          <w:color w:val="000000"/>
          <w:sz w:val="28"/>
          <w:szCs w:val="28"/>
        </w:rPr>
        <w:t>3) в случае отзыва согласия на обработку персональных данных Контрольно-счетная палата Краснодарского края вправе продолжить обработку персональных данных без согласия при наличии оснований, указанных в пунктах 2-11 части 1 статьи 6, части 2 статьи 10 и части 2 статьи 11 Федерального закона от 27.07.2006 № 152-ФЗ "О персональных данных";</w:t>
      </w:r>
    </w:p>
    <w:p>
      <w:pPr>
        <w:pStyle w:val="Normal"/>
        <w:widowControl w:val="false"/>
        <w:spacing w:lineRule="auto" w:line="276"/>
        <w:ind w:firstLine="711" w:left="30" w:right="30"/>
        <w:jc w:val="both"/>
        <w:rPr>
          <w:color w:val="000000"/>
          <w:sz w:val="28"/>
          <w:szCs w:val="28"/>
        </w:rPr>
      </w:pPr>
      <w:r>
        <w:rPr>
          <w:color w:val="000000"/>
          <w:sz w:val="28"/>
          <w:szCs w:val="28"/>
        </w:rPr>
        <w:t>4) после увольнения с государственной гражданской службы (прекращения трудовых отношений) персональные данные хранятся в Контрольно-счетной палате Краснодарского края в течение срока хранения документов, предусмотренных действующим законодательством Российской Федерации;</w:t>
      </w:r>
    </w:p>
    <w:p>
      <w:pPr>
        <w:pStyle w:val="Normal"/>
        <w:widowControl w:val="false"/>
        <w:spacing w:lineRule="auto" w:line="276"/>
        <w:ind w:firstLine="711" w:left="30" w:right="30"/>
        <w:jc w:val="both"/>
        <w:rPr>
          <w:color w:val="000000"/>
          <w:sz w:val="28"/>
          <w:szCs w:val="28"/>
        </w:rPr>
      </w:pPr>
      <w:r>
        <w:rPr>
          <w:color w:val="000000"/>
          <w:sz w:val="28"/>
          <w:szCs w:val="28"/>
        </w:rPr>
        <w:t>5) 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Федерации, Краснодарского края на Контрольно-счетную палату Краснодарского края функций, полномочий и обязанностей.</w:t>
      </w:r>
    </w:p>
    <w:p>
      <w:pPr>
        <w:pStyle w:val="Normal"/>
        <w:widowControl w:val="false"/>
        <w:spacing w:lineRule="atLeast" w:line="240"/>
        <w:ind w:firstLine="711" w:left="30" w:right="30"/>
        <w:jc w:val="both"/>
        <w:rPr>
          <w:color w:val="000000"/>
          <w:sz w:val="28"/>
          <w:szCs w:val="28"/>
        </w:rPr>
      </w:pPr>
      <w:r>
        <w:rPr>
          <w:color w:val="000000"/>
          <w:sz w:val="28"/>
          <w:szCs w:val="28"/>
        </w:rPr>
      </w:r>
    </w:p>
    <w:p>
      <w:pPr>
        <w:pStyle w:val="Normal"/>
        <w:widowControl w:val="false"/>
        <w:spacing w:lineRule="atLeast" w:line="240"/>
        <w:ind w:firstLine="711" w:left="30" w:right="30"/>
        <w:jc w:val="both"/>
        <w:rPr>
          <w:color w:val="000000"/>
          <w:sz w:val="28"/>
          <w:szCs w:val="28"/>
        </w:rPr>
      </w:pPr>
      <w:r>
        <w:rPr>
          <w:color w:val="000000"/>
          <w:sz w:val="28"/>
          <w:szCs w:val="28"/>
        </w:rPr>
      </w:r>
    </w:p>
    <w:tbl>
      <w:tblPr>
        <w:tblW w:w="9671" w:type="dxa"/>
        <w:jc w:val="left"/>
        <w:tblInd w:w="2" w:type="dxa"/>
        <w:tblLayout w:type="fixed"/>
        <w:tblCellMar>
          <w:top w:w="0" w:type="dxa"/>
          <w:left w:w="0" w:type="dxa"/>
          <w:bottom w:w="0" w:type="dxa"/>
          <w:right w:w="0" w:type="dxa"/>
        </w:tblCellMar>
        <w:tblLook w:val="0000"/>
      </w:tblPr>
      <w:tblGrid>
        <w:gridCol w:w="4123"/>
        <w:gridCol w:w="428"/>
        <w:gridCol w:w="1991"/>
        <w:gridCol w:w="284"/>
        <w:gridCol w:w="2845"/>
      </w:tblGrid>
      <w:tr>
        <w:trPr/>
        <w:tc>
          <w:tcPr>
            <w:tcW w:w="4123" w:type="dxa"/>
            <w:tcBorders/>
            <w:shd w:color="auto" w:fill="FFFFFF" w:val="clear"/>
          </w:tcPr>
          <w:p>
            <w:pPr>
              <w:pStyle w:val="Normal"/>
              <w:widowControl w:val="false"/>
              <w:spacing w:lineRule="exact" w:line="317" w:before="15" w:after="15"/>
              <w:ind w:left="30" w:right="30"/>
              <w:rPr>
                <w:color w:val="000000"/>
                <w:sz w:val="28"/>
                <w:szCs w:val="28"/>
              </w:rPr>
            </w:pPr>
            <w:r>
              <w:rPr>
                <w:color w:val="000000"/>
                <w:sz w:val="28"/>
                <w:szCs w:val="28"/>
              </w:rPr>
              <w:t>"___"  _____________ 20__ года</w:t>
            </w:r>
          </w:p>
        </w:tc>
        <w:tc>
          <w:tcPr>
            <w:tcW w:w="428" w:type="dxa"/>
            <w:tcBorders/>
            <w:shd w:color="auto" w:fill="FFFFFF" w:val="clear"/>
          </w:tcPr>
          <w:p>
            <w:pPr>
              <w:pStyle w:val="Normal"/>
              <w:widowControl w:val="false"/>
              <w:rPr>
                <w:sz w:val="28"/>
                <w:szCs w:val="28"/>
              </w:rPr>
            </w:pPr>
            <w:r>
              <w:rPr>
                <w:sz w:val="28"/>
                <w:szCs w:val="28"/>
              </w:rPr>
            </w:r>
          </w:p>
        </w:tc>
        <w:tc>
          <w:tcPr>
            <w:tcW w:w="1991" w:type="dxa"/>
            <w:tcBorders>
              <w:bottom w:val="single" w:sz="8" w:space="0" w:color="000000"/>
            </w:tcBorders>
            <w:shd w:color="auto" w:fill="FFFFFF" w:val="clear"/>
          </w:tcPr>
          <w:p>
            <w:pPr>
              <w:pStyle w:val="Normal"/>
              <w:widowControl w:val="false"/>
              <w:rPr>
                <w:sz w:val="28"/>
                <w:szCs w:val="28"/>
              </w:rPr>
            </w:pPr>
            <w:r>
              <w:rPr>
                <w:sz w:val="28"/>
                <w:szCs w:val="28"/>
              </w:rPr>
            </w:r>
          </w:p>
        </w:tc>
        <w:tc>
          <w:tcPr>
            <w:tcW w:w="284" w:type="dxa"/>
            <w:tcBorders/>
            <w:shd w:color="auto" w:fill="FFFFFF" w:val="clear"/>
          </w:tcPr>
          <w:p>
            <w:pPr>
              <w:pStyle w:val="Normal"/>
              <w:widowControl w:val="false"/>
              <w:rPr>
                <w:sz w:val="28"/>
                <w:szCs w:val="28"/>
              </w:rPr>
            </w:pPr>
            <w:r>
              <w:rPr>
                <w:sz w:val="28"/>
                <w:szCs w:val="28"/>
              </w:rPr>
            </w:r>
          </w:p>
        </w:tc>
        <w:tc>
          <w:tcPr>
            <w:tcW w:w="2845" w:type="dxa"/>
            <w:tcBorders>
              <w:bottom w:val="single" w:sz="8" w:space="0" w:color="000000"/>
            </w:tcBorders>
            <w:shd w:color="auto" w:fill="FFFFFF" w:val="clear"/>
          </w:tcPr>
          <w:p>
            <w:pPr>
              <w:pStyle w:val="Normal"/>
              <w:widowControl w:val="false"/>
              <w:rPr>
                <w:sz w:val="28"/>
                <w:szCs w:val="28"/>
              </w:rPr>
            </w:pPr>
            <w:r>
              <w:rPr>
                <w:sz w:val="28"/>
                <w:szCs w:val="28"/>
              </w:rPr>
            </w:r>
          </w:p>
        </w:tc>
      </w:tr>
      <w:tr>
        <w:trPr/>
        <w:tc>
          <w:tcPr>
            <w:tcW w:w="4123" w:type="dxa"/>
            <w:tcBorders/>
            <w:shd w:color="auto" w:fill="FFFFFF" w:val="clear"/>
          </w:tcPr>
          <w:p>
            <w:pPr>
              <w:pStyle w:val="Normal"/>
              <w:widowControl w:val="false"/>
              <w:rPr>
                <w:sz w:val="28"/>
                <w:szCs w:val="28"/>
              </w:rPr>
            </w:pPr>
            <w:r>
              <w:rPr>
                <w:sz w:val="28"/>
                <w:szCs w:val="28"/>
              </w:rPr>
            </w:r>
          </w:p>
        </w:tc>
        <w:tc>
          <w:tcPr>
            <w:tcW w:w="428" w:type="dxa"/>
            <w:tcBorders/>
            <w:shd w:color="auto" w:fill="FFFFFF" w:val="clear"/>
          </w:tcPr>
          <w:p>
            <w:pPr>
              <w:pStyle w:val="Normal"/>
              <w:widowControl w:val="false"/>
              <w:rPr>
                <w:sz w:val="28"/>
                <w:szCs w:val="28"/>
              </w:rPr>
            </w:pPr>
            <w:r>
              <w:rPr>
                <w:sz w:val="28"/>
                <w:szCs w:val="28"/>
              </w:rPr>
            </w:r>
          </w:p>
        </w:tc>
        <w:tc>
          <w:tcPr>
            <w:tcW w:w="1991" w:type="dxa"/>
            <w:tcBorders/>
            <w:shd w:color="auto" w:fill="FFFFFF" w:val="clear"/>
          </w:tcPr>
          <w:p>
            <w:pPr>
              <w:pStyle w:val="Normal"/>
              <w:widowControl w:val="false"/>
              <w:spacing w:lineRule="exact" w:line="230" w:before="15" w:after="15"/>
              <w:ind w:left="30" w:right="30"/>
              <w:jc w:val="center"/>
              <w:rPr>
                <w:color w:val="000000"/>
                <w:sz w:val="28"/>
                <w:szCs w:val="28"/>
              </w:rPr>
            </w:pPr>
            <w:r>
              <w:rPr>
                <w:color w:val="000000"/>
                <w:sz w:val="28"/>
                <w:szCs w:val="28"/>
              </w:rPr>
              <w:t>(подпись)</w:t>
            </w:r>
          </w:p>
        </w:tc>
        <w:tc>
          <w:tcPr>
            <w:tcW w:w="284" w:type="dxa"/>
            <w:tcBorders/>
            <w:shd w:color="auto" w:fill="FFFFFF" w:val="clear"/>
          </w:tcPr>
          <w:p>
            <w:pPr>
              <w:pStyle w:val="Normal"/>
              <w:widowControl w:val="false"/>
              <w:jc w:val="center"/>
              <w:rPr>
                <w:sz w:val="28"/>
                <w:szCs w:val="28"/>
              </w:rPr>
            </w:pPr>
            <w:r>
              <w:rPr>
                <w:sz w:val="28"/>
                <w:szCs w:val="28"/>
              </w:rPr>
            </w:r>
          </w:p>
        </w:tc>
        <w:tc>
          <w:tcPr>
            <w:tcW w:w="2845" w:type="dxa"/>
            <w:tcBorders/>
            <w:shd w:color="auto" w:fill="FFFFFF" w:val="clear"/>
          </w:tcPr>
          <w:p>
            <w:pPr>
              <w:pStyle w:val="Normal"/>
              <w:widowControl w:val="false"/>
              <w:spacing w:lineRule="exact" w:line="230" w:before="15" w:after="15"/>
              <w:ind w:left="30" w:right="30"/>
              <w:jc w:val="center"/>
              <w:rPr>
                <w:color w:val="000000"/>
                <w:sz w:val="28"/>
                <w:szCs w:val="28"/>
              </w:rPr>
            </w:pPr>
            <w:r>
              <w:rPr>
                <w:color w:val="000000"/>
                <w:sz w:val="28"/>
                <w:szCs w:val="28"/>
              </w:rPr>
              <w:t>(инициалы, фамилия)</w:t>
            </w:r>
          </w:p>
        </w:tc>
      </w:tr>
    </w:tbl>
    <w:p>
      <w:pPr>
        <w:pStyle w:val="Normal"/>
        <w:rPr>
          <w:sz w:val="28"/>
          <w:szCs w:val="28"/>
        </w:rPr>
      </w:pPr>
      <w:r>
        <w:rPr>
          <w:sz w:val="28"/>
          <w:szCs w:val="28"/>
        </w:rPr>
      </w:r>
    </w:p>
    <w:p>
      <w:pPr>
        <w:pStyle w:val="Normal"/>
        <w:rPr>
          <w:sz w:val="28"/>
          <w:szCs w:val="28"/>
        </w:rPr>
      </w:pPr>
      <w:r>
        <w:rPr>
          <w:sz w:val="28"/>
          <w:szCs w:val="28"/>
        </w:rPr>
      </w:r>
    </w:p>
    <w:sectPr>
      <w:footerReference w:type="default" r:id="rId2"/>
      <w:type w:val="nextPage"/>
      <w:pgSz w:w="11906" w:h="16838"/>
      <w:pgMar w:left="1134" w:right="567" w:gutter="0" w:header="0" w:top="567" w:footer="720" w:bottom="777"/>
      <w:pgNumType w:fmt="decimal"/>
      <w:formProt w:val="false"/>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PT Astra Serif">
    <w:charset w:val="01"/>
    <w:family w:val="roman"/>
    <w:pitch w:val="default"/>
  </w:font>
  <w:font w:name="Tahoma">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0" allowOverlap="1" relativeHeight="4">
              <wp:simplePos x="0" y="0"/>
              <wp:positionH relativeFrom="margin">
                <wp:align>right</wp:align>
              </wp:positionH>
              <wp:positionV relativeFrom="paragraph">
                <wp:posOffset>635</wp:posOffset>
              </wp:positionV>
              <wp:extent cx="64135" cy="146685"/>
              <wp:effectExtent l="0" t="0" r="0" b="0"/>
              <wp:wrapSquare wrapText="largest"/>
              <wp:docPr id="1" name="Врезка1"/>
              <a:graphic xmlns:a="http://schemas.openxmlformats.org/drawingml/2006/main">
                <a:graphicData uri="http://schemas.microsoft.com/office/word/2010/wordprocessingShape">
                  <wps:wsp>
                    <wps:cNvSpPr txBox="1"/>
                    <wps:spPr>
                      <a:xfrm>
                        <a:off x="0" y="0"/>
                        <a:ext cx="64135" cy="14668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5.05pt;height:11.55pt;mso-wrap-distance-left:0pt;mso-wrap-distance-right:0pt;mso-wrap-distance-top:0pt;mso-wrap-distance-bottom:0pt;margin-top:0.05pt;mso-position-vertical-relative:text;margin-left:505.2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txbxContent>
              </v:textbox>
              <w10:wrap type="square" side="largest"/>
            </v:rect>
          </w:pict>
        </mc:Fallback>
      </mc:AlternateContent>
    </w:r>
  </w:p>
</w:ftr>
</file>

<file path=word/settings.xml><?xml version="1.0" encoding="utf-8"?>
<w:settings xmlns:w="http://schemas.openxmlformats.org/wordprocessingml/2006/main">
  <w:zoom w:percent="150"/>
  <w:embedSystemFonts/>
  <w:defaultTabStop w:val="708"/>
  <w:autoHyphenation w:val="true"/>
  <w:doNotHyphenateCaps/>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uiPriority="0" w:semiHidden="0" w:unhideWhenUsed="0" w:qFormat="1"/>
    <w:lsdException w:name="Default Paragraph Font" w:uiPriority="1"/>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c28a0"/>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character" w:styleId="DefaultParagraphFont" w:default="1">
    <w:name w:val="Default Paragraph Font"/>
    <w:uiPriority w:val="1"/>
    <w:semiHidden/>
    <w:unhideWhenUsed/>
    <w:qFormat/>
    <w:rPr/>
  </w:style>
  <w:style w:type="character" w:styleId="Style14" w:customStyle="1">
    <w:name w:val="Нижний колонтитул Знак"/>
    <w:basedOn w:val="DefaultParagraphFont"/>
    <w:uiPriority w:val="99"/>
    <w:semiHidden/>
    <w:qFormat/>
    <w:rsid w:val="00f50ae8"/>
    <w:rPr>
      <w:sz w:val="20"/>
      <w:szCs w:val="20"/>
    </w:rPr>
  </w:style>
  <w:style w:type="character" w:styleId="Pagenumber">
    <w:name w:val="page number"/>
    <w:basedOn w:val="DefaultParagraphFont"/>
    <w:uiPriority w:val="99"/>
    <w:qFormat/>
    <w:rsid w:val="000c28a0"/>
    <w:rPr/>
  </w:style>
  <w:style w:type="paragraph" w:styleId="Style15">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Style17">
    <w:name w:val="Колонтитул"/>
    <w:basedOn w:val="Normal"/>
    <w:qFormat/>
    <w:pPr/>
    <w:rPr/>
  </w:style>
  <w:style w:type="paragraph" w:styleId="Footer">
    <w:name w:val="Footer"/>
    <w:basedOn w:val="Normal"/>
    <w:link w:val="Style14"/>
    <w:uiPriority w:val="99"/>
    <w:rsid w:val="000c28a0"/>
    <w:pPr>
      <w:tabs>
        <w:tab w:val="clear" w:pos="708"/>
        <w:tab w:val="center" w:pos="4677" w:leader="none"/>
        <w:tab w:val="right" w:pos="9355" w:leader="none"/>
      </w:tabs>
    </w:pPr>
    <w:rPr/>
  </w:style>
  <w:style w:type="paragraph" w:styleId="ListParagraph">
    <w:name w:val="List Paragraph"/>
    <w:basedOn w:val="Normal"/>
    <w:uiPriority w:val="99"/>
    <w:qFormat/>
    <w:rsid w:val="000677d0"/>
    <w:pPr>
      <w:ind w:left="720"/>
    </w:pPr>
    <w:rPr/>
  </w:style>
  <w:style w:type="paragraph" w:styleId="Style18">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TotalTime>
  <Application>LibreOffice/7.6.7.2$Linux_X86_64 LibreOffice_project/60$Build-2</Application>
  <AppVersion>15.0000</AppVersion>
  <Pages>3</Pages>
  <Words>884</Words>
  <Characters>6428</Characters>
  <CharactersWithSpaces>7273</CharactersWithSpaces>
  <Paragraphs>44</Paragraphs>
  <Company>Контрольно-счетная палата Краснодарского края</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2020-09-08T11:35:00Z</dcterms:created>
  <dc:creator>Аганова</dc:creator>
  <dc:description/>
  <dc:language>ru-RU</dc:language>
  <cp:lastModifiedBy/>
  <cp:lastPrinted>2025-06-25T09:30:14Z</cp:lastPrinted>
  <dcterms:modified xsi:type="dcterms:W3CDTF">2025-06-25T09:30:20Z</dcterms:modified>
  <cp:revision>6</cp:revision>
  <dc:subject/>
  <dc:title>Утверждена</dc:title>
</cp:coreProperties>
</file>

<file path=docProps/custom.xml><?xml version="1.0" encoding="utf-8"?>
<Properties xmlns="http://schemas.openxmlformats.org/officeDocument/2006/custom-properties" xmlns:vt="http://schemas.openxmlformats.org/officeDocument/2006/docPropsVTypes"/>
</file>