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BF" w:rsidRPr="00C074CA" w:rsidRDefault="000E69BF" w:rsidP="000E69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C074CA">
        <w:rPr>
          <w:rFonts w:ascii="Times New Roman" w:hAnsi="Times New Roman"/>
          <w:sz w:val="28"/>
          <w:szCs w:val="28"/>
        </w:rPr>
        <w:t>Приложение № 1</w:t>
      </w:r>
    </w:p>
    <w:p w:rsidR="000E69BF" w:rsidRPr="00C074CA" w:rsidRDefault="000E69BF" w:rsidP="000E69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C074CA">
        <w:rPr>
          <w:rFonts w:ascii="Times New Roman" w:hAnsi="Times New Roman"/>
          <w:sz w:val="28"/>
          <w:szCs w:val="28"/>
        </w:rPr>
        <w:t xml:space="preserve">к приказу </w:t>
      </w:r>
    </w:p>
    <w:p w:rsidR="000E69BF" w:rsidRPr="00C074CA" w:rsidRDefault="000E69BF" w:rsidP="000E69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C074CA">
        <w:rPr>
          <w:rFonts w:ascii="Times New Roman" w:hAnsi="Times New Roman"/>
          <w:sz w:val="28"/>
          <w:szCs w:val="28"/>
        </w:rPr>
        <w:t>Контрольно-счетной палаты Краснодарского края</w:t>
      </w:r>
    </w:p>
    <w:p w:rsidR="000E69BF" w:rsidRPr="00C074CA" w:rsidRDefault="000E69BF" w:rsidP="000E69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C074CA">
        <w:rPr>
          <w:rFonts w:ascii="Times New Roman" w:hAnsi="Times New Roman"/>
          <w:sz w:val="28"/>
          <w:szCs w:val="28"/>
        </w:rPr>
        <w:t xml:space="preserve">от </w:t>
      </w:r>
      <w:r w:rsidR="00386F55">
        <w:rPr>
          <w:rFonts w:ascii="Times New Roman" w:hAnsi="Times New Roman"/>
          <w:sz w:val="28"/>
          <w:szCs w:val="28"/>
        </w:rPr>
        <w:t>16 августа 2024 г.</w:t>
      </w:r>
    </w:p>
    <w:p w:rsidR="000E69BF" w:rsidRPr="00C074CA" w:rsidRDefault="000E69BF" w:rsidP="000E69BF">
      <w:pPr>
        <w:pStyle w:val="a3"/>
        <w:ind w:left="5670"/>
        <w:rPr>
          <w:rFonts w:ascii="Times New Roman" w:hAnsi="Times New Roman"/>
          <w:sz w:val="28"/>
          <w:szCs w:val="28"/>
        </w:rPr>
      </w:pPr>
      <w:r w:rsidRPr="00C074CA">
        <w:rPr>
          <w:rFonts w:ascii="Times New Roman" w:hAnsi="Times New Roman"/>
          <w:sz w:val="28"/>
          <w:szCs w:val="28"/>
        </w:rPr>
        <w:t xml:space="preserve">№ </w:t>
      </w:r>
      <w:r w:rsidR="00386F55">
        <w:rPr>
          <w:rFonts w:ascii="Times New Roman" w:hAnsi="Times New Roman"/>
          <w:sz w:val="28"/>
          <w:szCs w:val="28"/>
        </w:rPr>
        <w:t>393-К</w:t>
      </w:r>
    </w:p>
    <w:p w:rsidR="000E69BF" w:rsidRPr="00C074CA" w:rsidRDefault="000E69BF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:rsidR="000E69BF" w:rsidRPr="00C074CA" w:rsidRDefault="000E69BF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:rsidR="005300BC" w:rsidRPr="00C074CA" w:rsidRDefault="005300BC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УТВЕРЖДЕНО</w:t>
      </w:r>
    </w:p>
    <w:p w:rsidR="005300BC" w:rsidRPr="00C074CA" w:rsidRDefault="005300BC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5300BC" w:rsidRPr="00C074CA" w:rsidRDefault="005300BC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</w:p>
    <w:p w:rsidR="005300BC" w:rsidRPr="00C074CA" w:rsidRDefault="005300BC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300BC" w:rsidRPr="00C074CA" w:rsidRDefault="005300BC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от </w:t>
      </w:r>
      <w:r w:rsidR="00386F55">
        <w:rPr>
          <w:rFonts w:ascii="Times New Roman" w:hAnsi="Times New Roman" w:cs="Times New Roman"/>
          <w:sz w:val="28"/>
          <w:szCs w:val="28"/>
        </w:rPr>
        <w:t>16 августа 2024 г.</w:t>
      </w:r>
    </w:p>
    <w:p w:rsidR="005300BC" w:rsidRPr="00C074CA" w:rsidRDefault="005300BC" w:rsidP="00F72BA9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№ </w:t>
      </w:r>
      <w:r w:rsidR="00386F55">
        <w:rPr>
          <w:rFonts w:ascii="Times New Roman" w:hAnsi="Times New Roman" w:cs="Times New Roman"/>
          <w:sz w:val="28"/>
          <w:szCs w:val="28"/>
        </w:rPr>
        <w:t>393-К</w:t>
      </w:r>
    </w:p>
    <w:p w:rsidR="005300BC" w:rsidRPr="00C074CA" w:rsidRDefault="005300BC" w:rsidP="00F72B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0BC" w:rsidRPr="00C074CA" w:rsidRDefault="005300BC" w:rsidP="00F72B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0BC" w:rsidRPr="00C074CA" w:rsidRDefault="00386F55" w:rsidP="00F72B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300BC" w:rsidRPr="00386F55" w:rsidRDefault="005300BC" w:rsidP="008D5F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F55">
        <w:rPr>
          <w:rFonts w:ascii="Times New Roman" w:hAnsi="Times New Roman" w:cs="Times New Roman"/>
          <w:b/>
          <w:sz w:val="28"/>
          <w:szCs w:val="28"/>
        </w:rPr>
        <w:t>о комиссии 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</w:p>
    <w:p w:rsidR="005300BC" w:rsidRPr="00C074CA" w:rsidRDefault="005300BC" w:rsidP="00F72B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AF9" w:rsidRPr="00C074CA" w:rsidRDefault="00B62AF9" w:rsidP="00F72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Краснодарского края, замещающих должности государственной гражданской службы в </w:t>
      </w:r>
      <w:r w:rsidR="005300BC" w:rsidRPr="00C074CA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края, и урегулированию конфликта интересов (далее - комиссия).</w:t>
      </w:r>
    </w:p>
    <w:p w:rsidR="00B62AF9" w:rsidRPr="00C074CA" w:rsidRDefault="00B62AF9" w:rsidP="00F72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7">
        <w:r w:rsidRPr="00C074C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Краснодарского края, настоящим Положением.</w:t>
      </w:r>
    </w:p>
    <w:p w:rsidR="005300BC" w:rsidRPr="00C074CA" w:rsidRDefault="00B62AF9" w:rsidP="00F72BA9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</w:t>
      </w:r>
      <w:r w:rsidR="005300BC" w:rsidRPr="00C074CA">
        <w:rPr>
          <w:rFonts w:ascii="Times New Roman" w:hAnsi="Times New Roman" w:cs="Times New Roman"/>
          <w:sz w:val="28"/>
          <w:szCs w:val="28"/>
        </w:rPr>
        <w:br/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края:</w:t>
      </w:r>
    </w:p>
    <w:p w:rsidR="00B62AF9" w:rsidRPr="00C074CA" w:rsidRDefault="00B62AF9" w:rsidP="00E70EB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Краснодарского края, замещающими должности государственной гражданской службы в </w:t>
      </w:r>
      <w:r w:rsidR="005300BC" w:rsidRPr="00C074CA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(далее - государственный служащий),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>
        <w:r w:rsidRPr="00C074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от 25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2008 </w:t>
      </w:r>
      <w:r w:rsidR="005300BC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5300BC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300BC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, другими федеральными законами (далее - требования к служебному поведению и (или) требования об урегулировании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конфликта интересов);</w:t>
      </w:r>
    </w:p>
    <w:p w:rsidR="00F72BA9" w:rsidRPr="00C074CA" w:rsidRDefault="00B62AF9" w:rsidP="00E70EB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в осуществлении мер по предупреждению коррупции.</w:t>
      </w:r>
    </w:p>
    <w:p w:rsidR="00B62AF9" w:rsidRPr="00C074CA" w:rsidRDefault="00B62AF9" w:rsidP="00E70EB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lastRenderedPageBreak/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служащих.</w:t>
      </w:r>
    </w:p>
    <w:p w:rsidR="00B62AF9" w:rsidRPr="00C074CA" w:rsidRDefault="00B62AF9" w:rsidP="00E70EB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В состав комиссии</w:t>
      </w:r>
      <w:r w:rsidR="004C229A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C074CA">
        <w:rPr>
          <w:rFonts w:ascii="Times New Roman" w:hAnsi="Times New Roman" w:cs="Times New Roman"/>
          <w:sz w:val="28"/>
          <w:szCs w:val="28"/>
        </w:rPr>
        <w:t xml:space="preserve"> вход</w:t>
      </w:r>
      <w:r w:rsidR="004C229A">
        <w:rPr>
          <w:rFonts w:ascii="Times New Roman" w:hAnsi="Times New Roman" w:cs="Times New Roman"/>
          <w:sz w:val="28"/>
          <w:szCs w:val="28"/>
        </w:rPr>
        <w:t>и</w:t>
      </w:r>
      <w:r w:rsidRPr="00C074CA">
        <w:rPr>
          <w:rFonts w:ascii="Times New Roman" w:hAnsi="Times New Roman" w:cs="Times New Roman"/>
          <w:sz w:val="28"/>
          <w:szCs w:val="28"/>
        </w:rPr>
        <w:t>т</w:t>
      </w:r>
      <w:r w:rsidR="004C229A">
        <w:rPr>
          <w:rFonts w:ascii="Times New Roman" w:hAnsi="Times New Roman" w:cs="Times New Roman"/>
          <w:sz w:val="28"/>
          <w:szCs w:val="28"/>
        </w:rPr>
        <w:t>ь</w:t>
      </w:r>
      <w:r w:rsidRPr="00C074CA">
        <w:rPr>
          <w:rFonts w:ascii="Times New Roman" w:hAnsi="Times New Roman" w:cs="Times New Roman"/>
          <w:sz w:val="28"/>
          <w:szCs w:val="28"/>
        </w:rPr>
        <w:t>:</w:t>
      </w:r>
    </w:p>
    <w:p w:rsidR="00B62AF9" w:rsidRPr="00C074CA" w:rsidRDefault="00B62AF9" w:rsidP="00E70EB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F72BA9" w:rsidRPr="00C074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:rsidR="00B62AF9" w:rsidRPr="00C074CA" w:rsidRDefault="004C229A" w:rsidP="00E70EB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Контрольно-счетной палаты Краснодарского края</w:t>
      </w:r>
      <w:r w:rsidR="00B62AF9" w:rsidRPr="00C074CA">
        <w:rPr>
          <w:rFonts w:ascii="Times New Roman" w:hAnsi="Times New Roman" w:cs="Times New Roman"/>
          <w:sz w:val="28"/>
          <w:szCs w:val="28"/>
        </w:rPr>
        <w:t>;</w:t>
      </w:r>
    </w:p>
    <w:p w:rsidR="00B62AF9" w:rsidRPr="00C074CA" w:rsidRDefault="00B62AF9" w:rsidP="00E70EB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государственные служащие </w:t>
      </w:r>
      <w:r w:rsidR="00F72BA9" w:rsidRPr="00C074CA">
        <w:rPr>
          <w:rFonts w:ascii="Times New Roman" w:hAnsi="Times New Roman" w:cs="Times New Roman"/>
          <w:sz w:val="28"/>
          <w:szCs w:val="28"/>
        </w:rPr>
        <w:t>п</w:t>
      </w:r>
      <w:r w:rsidRPr="00C074CA">
        <w:rPr>
          <w:rFonts w:ascii="Times New Roman" w:hAnsi="Times New Roman" w:cs="Times New Roman"/>
          <w:sz w:val="28"/>
          <w:szCs w:val="28"/>
        </w:rPr>
        <w:t xml:space="preserve">равового управления, управления делами </w:t>
      </w:r>
      <w:r w:rsidR="00F72BA9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края;</w:t>
      </w:r>
    </w:p>
    <w:p w:rsidR="00B62AF9" w:rsidRPr="00C074CA" w:rsidRDefault="00F72BA9" w:rsidP="00E70EB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аудиторы и </w:t>
      </w:r>
      <w:r w:rsidR="00B62AF9" w:rsidRPr="00C074CA">
        <w:rPr>
          <w:rFonts w:ascii="Times New Roman" w:hAnsi="Times New Roman" w:cs="Times New Roman"/>
          <w:sz w:val="28"/>
          <w:szCs w:val="28"/>
        </w:rPr>
        <w:t xml:space="preserve">государственные служащие других структурных подразделений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="00B62AF9" w:rsidRPr="00C074CA">
        <w:rPr>
          <w:rFonts w:ascii="Times New Roman" w:hAnsi="Times New Roman" w:cs="Times New Roman"/>
          <w:sz w:val="28"/>
          <w:szCs w:val="28"/>
        </w:rPr>
        <w:t>Краснодарского края;</w:t>
      </w:r>
    </w:p>
    <w:p w:rsidR="00B62AF9" w:rsidRPr="00C074CA" w:rsidRDefault="00B62AF9" w:rsidP="00E70EB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представитель (</w:t>
      </w:r>
      <w:r w:rsidR="00F72BA9" w:rsidRPr="00C074CA">
        <w:rPr>
          <w:rFonts w:ascii="Times New Roman" w:hAnsi="Times New Roman" w:cs="Times New Roman"/>
          <w:sz w:val="28"/>
          <w:szCs w:val="28"/>
        </w:rPr>
        <w:t xml:space="preserve">представители) профессиональных </w:t>
      </w:r>
      <w:r w:rsidRPr="00C074CA">
        <w:rPr>
          <w:rFonts w:ascii="Times New Roman" w:hAnsi="Times New Roman" w:cs="Times New Roman"/>
          <w:sz w:val="28"/>
          <w:szCs w:val="28"/>
        </w:rPr>
        <w:t>образовательных организаций, образовательных организаций высшего образования, организаций дополнительного профессионального образования, деятельность которых связана с государственной службой, по согласованию с руководителями этих организаций.</w:t>
      </w:r>
    </w:p>
    <w:p w:rsidR="00B62AF9" w:rsidRPr="00C074CA" w:rsidRDefault="00B62AF9" w:rsidP="00F72B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Состав комиссии формируется</w:t>
      </w:r>
      <w:r w:rsidR="003E6131">
        <w:rPr>
          <w:rFonts w:ascii="Times New Roman" w:hAnsi="Times New Roman" w:cs="Times New Roman"/>
          <w:sz w:val="28"/>
          <w:szCs w:val="28"/>
        </w:rPr>
        <w:t xml:space="preserve"> из нечетного количества членов комиссии</w:t>
      </w:r>
      <w:r w:rsidR="00E52FF5">
        <w:rPr>
          <w:rFonts w:ascii="Times New Roman" w:hAnsi="Times New Roman" w:cs="Times New Roman"/>
          <w:sz w:val="28"/>
          <w:szCs w:val="28"/>
        </w:rPr>
        <w:t xml:space="preserve"> и</w:t>
      </w:r>
      <w:r w:rsidRPr="00C074CA">
        <w:rPr>
          <w:rFonts w:ascii="Times New Roman" w:hAnsi="Times New Roman" w:cs="Times New Roman"/>
          <w:sz w:val="28"/>
          <w:szCs w:val="28"/>
        </w:rPr>
        <w:t xml:space="preserve">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264A0" w:rsidRDefault="008264A0" w:rsidP="00E70EBF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комиссии, в том числе председатель комиссии, заместитель председателя комиссии и секретарь комиссии </w:t>
      </w:r>
      <w:r w:rsidR="004C229A">
        <w:rPr>
          <w:rFonts w:ascii="Times New Roman" w:hAnsi="Times New Roman" w:cs="Times New Roman"/>
          <w:sz w:val="28"/>
          <w:szCs w:val="28"/>
        </w:rPr>
        <w:t xml:space="preserve">утверждаются приказом </w:t>
      </w:r>
      <w:r w:rsidR="003E6131">
        <w:rPr>
          <w:rFonts w:ascii="Times New Roman" w:hAnsi="Times New Roman" w:cs="Times New Roman"/>
          <w:sz w:val="28"/>
          <w:szCs w:val="28"/>
        </w:rPr>
        <w:t>председате</w:t>
      </w:r>
      <w:r w:rsidR="004C229A">
        <w:rPr>
          <w:rFonts w:ascii="Times New Roman" w:hAnsi="Times New Roman" w:cs="Times New Roman"/>
          <w:sz w:val="28"/>
          <w:szCs w:val="28"/>
        </w:rPr>
        <w:t>ля</w:t>
      </w:r>
      <w:r w:rsidR="003E6131">
        <w:rPr>
          <w:rFonts w:ascii="Times New Roman" w:hAnsi="Times New Roman" w:cs="Times New Roman"/>
          <w:sz w:val="28"/>
          <w:szCs w:val="28"/>
        </w:rPr>
        <w:t xml:space="preserve"> Контрольно-счетной палаты Краснодарского края.</w:t>
      </w:r>
    </w:p>
    <w:p w:rsidR="00B62AF9" w:rsidRPr="00C074CA" w:rsidRDefault="00B62AF9" w:rsidP="00E52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Число членов комиссии, не являющихся государственными служащими</w:t>
      </w:r>
      <w:r w:rsidR="00041594" w:rsidRPr="00C074CA">
        <w:rPr>
          <w:rFonts w:ascii="Times New Roman" w:hAnsi="Times New Roman" w:cs="Times New Roman"/>
          <w:sz w:val="28"/>
          <w:szCs w:val="28"/>
        </w:rPr>
        <w:t xml:space="preserve"> (замещающими государственные должности)</w:t>
      </w:r>
      <w:r w:rsidRPr="00C074CA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B62AF9" w:rsidRPr="00C074CA" w:rsidRDefault="00E52FF5" w:rsidP="00E70EBF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Все члены комиссии при принятии решений обладают равными правами. </w:t>
      </w:r>
    </w:p>
    <w:p w:rsidR="00B62AF9" w:rsidRPr="00C074CA" w:rsidRDefault="00B62AF9" w:rsidP="00E70EBF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B62AF9" w:rsidRPr="00C074CA" w:rsidRDefault="00B62AF9" w:rsidP="00E70EBF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</w:t>
      </w:r>
      <w:r w:rsidR="00A7173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должности государственной гражданской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B62AF9" w:rsidRPr="00C074CA" w:rsidRDefault="00B62AF9" w:rsidP="00E70EBF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6"/>
      <w:bookmarkEnd w:id="0"/>
      <w:r w:rsidRPr="00C074CA">
        <w:rPr>
          <w:rFonts w:ascii="Times New Roman" w:hAnsi="Times New Roman" w:cs="Times New Roman"/>
          <w:sz w:val="28"/>
          <w:szCs w:val="28"/>
        </w:rPr>
        <w:t xml:space="preserve">другие государственные служащие;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органов;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B62AF9" w:rsidRPr="00C074CA" w:rsidRDefault="00B62AF9" w:rsidP="00E70EBF">
      <w:pPr>
        <w:pStyle w:val="ConsPlusNormal"/>
        <w:numPr>
          <w:ilvl w:val="0"/>
          <w:numId w:val="7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являющихся государственными служащими, недопустимо.</w:t>
      </w:r>
    </w:p>
    <w:p w:rsidR="00B62AF9" w:rsidRPr="00C074CA" w:rsidRDefault="00B62AF9" w:rsidP="00E70EBF">
      <w:pPr>
        <w:pStyle w:val="ConsPlusNormal"/>
        <w:numPr>
          <w:ilvl w:val="0"/>
          <w:numId w:val="7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62AF9" w:rsidRPr="00C074CA" w:rsidRDefault="00B62AF9" w:rsidP="00E70EBF">
      <w:pPr>
        <w:pStyle w:val="ConsPlusNormal"/>
        <w:numPr>
          <w:ilvl w:val="0"/>
          <w:numId w:val="7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 w:rsidRPr="00C074CA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B62AF9" w:rsidRPr="00C074CA" w:rsidRDefault="00B62AF9" w:rsidP="00E70EBF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</w:t>
      </w:r>
      <w:hyperlink r:id="rId9">
        <w:r w:rsidRPr="00C074CA">
          <w:rPr>
            <w:rFonts w:ascii="Times New Roman" w:hAnsi="Times New Roman" w:cs="Times New Roman"/>
            <w:sz w:val="28"/>
            <w:szCs w:val="28"/>
          </w:rPr>
          <w:t>пунктом 24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служащими Краснодарского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утвержденного постановлением Законодательного Собрания Краснодарского края</w:t>
      </w:r>
      <w:r w:rsidR="00A7173B" w:rsidRPr="00C074CA">
        <w:rPr>
          <w:rFonts w:ascii="Times New Roman" w:hAnsi="Times New Roman" w:cs="Times New Roman"/>
          <w:sz w:val="28"/>
          <w:szCs w:val="28"/>
        </w:rPr>
        <w:br/>
      </w:r>
      <w:r w:rsidRPr="00C074CA">
        <w:rPr>
          <w:rFonts w:ascii="Times New Roman" w:hAnsi="Times New Roman" w:cs="Times New Roman"/>
          <w:sz w:val="28"/>
          <w:szCs w:val="28"/>
        </w:rPr>
        <w:t xml:space="preserve">от </w:t>
      </w:r>
      <w:r w:rsidR="00EC0149" w:rsidRPr="00C074CA">
        <w:rPr>
          <w:rFonts w:ascii="Times New Roman" w:hAnsi="Times New Roman" w:cs="Times New Roman"/>
          <w:sz w:val="28"/>
          <w:szCs w:val="28"/>
        </w:rPr>
        <w:t>21.04.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2010 </w:t>
      </w:r>
      <w:r w:rsidR="00A7173B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1919-П (далее - Положение о проверке сведений), материалов проверки, свидетельствующих: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1"/>
      <w:bookmarkEnd w:id="3"/>
      <w:r w:rsidRPr="00C074CA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0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A7173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а</w:t>
        </w:r>
        <w:r w:rsidR="00A7173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Положения о проверке сведений;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2"/>
      <w:bookmarkEnd w:id="4"/>
      <w:r w:rsidRPr="00C074CA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62AF9" w:rsidRPr="00C074CA" w:rsidRDefault="00B62AF9" w:rsidP="00E70EBF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proofErr w:type="gramStart"/>
      <w:r w:rsidRPr="00C074CA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</w:t>
      </w:r>
      <w:r w:rsidR="00A7173B" w:rsidRPr="00C074CA">
        <w:rPr>
          <w:rFonts w:ascii="Times New Roman" w:hAnsi="Times New Roman" w:cs="Times New Roman"/>
          <w:sz w:val="28"/>
          <w:szCs w:val="28"/>
        </w:rPr>
        <w:t>, кадровой работы и противодействия коррупции</w:t>
      </w:r>
      <w:r w:rsidRPr="00C074CA">
        <w:rPr>
          <w:rFonts w:ascii="Times New Roman" w:hAnsi="Times New Roman" w:cs="Times New Roman"/>
          <w:sz w:val="28"/>
          <w:szCs w:val="28"/>
        </w:rPr>
        <w:t xml:space="preserve"> </w:t>
      </w:r>
      <w:r w:rsidR="00A7173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края: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A7173B" w:rsidRPr="00C074CA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должность государственной гражданской службы Краснодарского края,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гражданской службы;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5"/>
      <w:bookmarkEnd w:id="7"/>
      <w:r w:rsidRPr="00C074CA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6"/>
      <w:bookmarkEnd w:id="8"/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1">
        <w:r w:rsidRPr="00C074C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от </w:t>
      </w:r>
      <w:r w:rsidR="00EC0149" w:rsidRPr="00C074CA">
        <w:rPr>
          <w:rFonts w:ascii="Times New Roman" w:hAnsi="Times New Roman" w:cs="Times New Roman"/>
          <w:sz w:val="28"/>
          <w:szCs w:val="28"/>
        </w:rPr>
        <w:t>0</w:t>
      </w:r>
      <w:r w:rsidRPr="00C074CA">
        <w:rPr>
          <w:rFonts w:ascii="Times New Roman" w:hAnsi="Times New Roman" w:cs="Times New Roman"/>
          <w:sz w:val="28"/>
          <w:szCs w:val="28"/>
        </w:rPr>
        <w:t>7</w:t>
      </w:r>
      <w:r w:rsidR="00EC0149" w:rsidRPr="00C074CA">
        <w:rPr>
          <w:rFonts w:ascii="Times New Roman" w:hAnsi="Times New Roman" w:cs="Times New Roman"/>
          <w:sz w:val="28"/>
          <w:szCs w:val="28"/>
        </w:rPr>
        <w:t>.05.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2013 </w:t>
      </w:r>
      <w:r w:rsidR="00A7173B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79-ФЗ </w:t>
      </w:r>
      <w:r w:rsidR="00A7173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7173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A7173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A7173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в связи с иными обстоятельствами, не зависящими от его воли или воли его супруги (супруга) и несовершеннолетних детей. При этом понятие </w:t>
      </w:r>
      <w:r w:rsidR="00A7173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иностранные финансовые инструменты</w:t>
      </w:r>
      <w:r w:rsidR="00A7173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 используется в настоящем Положении в значении, определенном указанным Федеральным </w:t>
      </w:r>
      <w:hyperlink r:id="rId12">
        <w:r w:rsidRPr="00C074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074CA">
        <w:rPr>
          <w:rFonts w:ascii="Times New Roman" w:hAnsi="Times New Roman" w:cs="Times New Roman"/>
          <w:sz w:val="28"/>
          <w:szCs w:val="28"/>
        </w:rPr>
        <w:t>;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8"/>
      <w:bookmarkEnd w:id="9"/>
      <w:r w:rsidRPr="00C074CA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62AF9" w:rsidRPr="00C074CA" w:rsidRDefault="00B62AF9" w:rsidP="00A717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0"/>
      <w:bookmarkEnd w:id="10"/>
      <w:r w:rsidRPr="00C074CA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B62AF9" w:rsidRPr="00C074CA" w:rsidRDefault="00B62AF9" w:rsidP="00E70EB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3"/>
      <w:bookmarkEnd w:id="11"/>
      <w:r w:rsidRPr="00C074CA">
        <w:rPr>
          <w:rFonts w:ascii="Times New Roman" w:hAnsi="Times New Roman" w:cs="Times New Roman"/>
          <w:sz w:val="28"/>
          <w:szCs w:val="28"/>
        </w:rPr>
        <w:t xml:space="preserve">представление председателя </w:t>
      </w:r>
      <w:r w:rsidR="00A7173B" w:rsidRPr="00C074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</w:t>
      </w:r>
      <w:r w:rsidR="00A7173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мер по предупреждению коррупции;</w:t>
      </w:r>
    </w:p>
    <w:p w:rsidR="00B62AF9" w:rsidRPr="00C074CA" w:rsidRDefault="00B62AF9" w:rsidP="00E70EB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94"/>
      <w:bookmarkEnd w:id="12"/>
      <w:r w:rsidRPr="00C074CA">
        <w:rPr>
          <w:rFonts w:ascii="Times New Roman" w:hAnsi="Times New Roman" w:cs="Times New Roman"/>
          <w:sz w:val="28"/>
          <w:szCs w:val="28"/>
        </w:rPr>
        <w:t xml:space="preserve">представление председателем </w:t>
      </w:r>
      <w:r w:rsidR="00A7173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3">
        <w:r w:rsidRPr="00C074CA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C0149" w:rsidRPr="00C074CA">
        <w:rPr>
          <w:rFonts w:ascii="Times New Roman" w:hAnsi="Times New Roman" w:cs="Times New Roman"/>
          <w:sz w:val="28"/>
          <w:szCs w:val="28"/>
        </w:rPr>
        <w:t>0</w:t>
      </w:r>
      <w:r w:rsidRPr="00C074CA">
        <w:rPr>
          <w:rFonts w:ascii="Times New Roman" w:hAnsi="Times New Roman" w:cs="Times New Roman"/>
          <w:sz w:val="28"/>
          <w:szCs w:val="28"/>
        </w:rPr>
        <w:t>3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2012 </w:t>
      </w:r>
      <w:r w:rsidR="009B7FAB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9B7FA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9B7FA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;</w:t>
      </w:r>
    </w:p>
    <w:p w:rsidR="00B62AF9" w:rsidRPr="00C074CA" w:rsidRDefault="00B62AF9" w:rsidP="00E70EBF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6"/>
      <w:bookmarkEnd w:id="13"/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14">
        <w:r w:rsidRPr="00C074CA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закона от 25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2008 </w:t>
      </w:r>
      <w:r w:rsidR="009B7FAB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B7FA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B7FA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 и</w:t>
      </w:r>
      <w:r w:rsidR="00EC0149" w:rsidRPr="00C074CA">
        <w:rPr>
          <w:rFonts w:ascii="Times New Roman" w:hAnsi="Times New Roman" w:cs="Times New Roman"/>
          <w:sz w:val="28"/>
          <w:szCs w:val="28"/>
        </w:rPr>
        <w:br/>
      </w:r>
      <w:hyperlink r:id="rId15">
        <w:r w:rsidRPr="00C074CA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</w:t>
      </w:r>
      <w:r w:rsidR="00EC0149" w:rsidRPr="00C074CA">
        <w:rPr>
          <w:rFonts w:ascii="Times New Roman" w:hAnsi="Times New Roman" w:cs="Times New Roman"/>
          <w:sz w:val="28"/>
          <w:szCs w:val="28"/>
        </w:rPr>
        <w:br/>
      </w:r>
      <w:r w:rsidR="009B7FA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Контрольно-счетную палату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 уведомление коммерческой или некоммерческой организации о заключении с гражданином, замещавшим должность государственной гражданской службы в </w:t>
      </w:r>
      <w:r w:rsidR="009B7FA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управления данной организацией входили в его должностные (служебные) обязанности, исполняемые во время замещения должности в </w:t>
      </w:r>
      <w:r w:rsidR="009B7FAB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на условиях гражданско-правового договора в коммерческой или некоммерческой организации комиссией не рассматривался.</w:t>
      </w:r>
    </w:p>
    <w:p w:rsidR="00B62AF9" w:rsidRPr="00C074CA" w:rsidRDefault="00B62AF9" w:rsidP="00E70EBF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62AF9" w:rsidRPr="00C074CA" w:rsidRDefault="00B62AF9" w:rsidP="00E70EBF">
      <w:pPr>
        <w:pStyle w:val="ConsPlusNormal"/>
        <w:numPr>
          <w:ilvl w:val="1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9"/>
      <w:bookmarkEnd w:id="14"/>
      <w:r w:rsidRPr="00C074CA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гражданской службы Краснодарского края в</w:t>
      </w:r>
      <w:r w:rsidR="009B7FAB" w:rsidRPr="00C074CA">
        <w:rPr>
          <w:rFonts w:ascii="Times New Roman" w:hAnsi="Times New Roman" w:cs="Times New Roman"/>
          <w:sz w:val="28"/>
          <w:szCs w:val="28"/>
        </w:rPr>
        <w:br/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края,</w:t>
      </w:r>
      <w:r w:rsidR="009B7FAB" w:rsidRPr="00C074CA"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службы, кадровой работы и противодействия коррупции 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края.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договора (трудовой или</w:t>
      </w:r>
      <w:r w:rsidR="009B7FAB" w:rsidRPr="00C074CA">
        <w:rPr>
          <w:rFonts w:ascii="Times New Roman" w:hAnsi="Times New Roman" w:cs="Times New Roman"/>
          <w:sz w:val="28"/>
          <w:szCs w:val="28"/>
        </w:rPr>
        <w:br/>
      </w:r>
      <w:r w:rsidRPr="00C074CA">
        <w:rPr>
          <w:rFonts w:ascii="Times New Roman" w:hAnsi="Times New Roman" w:cs="Times New Roman"/>
          <w:sz w:val="28"/>
          <w:szCs w:val="28"/>
        </w:rPr>
        <w:t xml:space="preserve">гражданско-правовой), предполагаемый срок его действия, сумма оплаты за выполнение (оказание) по договору работ (услуг). В отделе </w:t>
      </w:r>
      <w:r w:rsidR="009B7FAB" w:rsidRPr="00C074CA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кадровой работы и противодействия коррупции 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>
        <w:r w:rsidRPr="00C074C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B7FAB" w:rsidRPr="00C074CA">
        <w:rPr>
          <w:rFonts w:ascii="Times New Roman" w:hAnsi="Times New Roman" w:cs="Times New Roman"/>
          <w:sz w:val="28"/>
          <w:szCs w:val="28"/>
        </w:rPr>
        <w:br/>
      </w:r>
      <w:r w:rsidRPr="00C074CA">
        <w:rPr>
          <w:rFonts w:ascii="Times New Roman" w:hAnsi="Times New Roman" w:cs="Times New Roman"/>
          <w:sz w:val="28"/>
          <w:szCs w:val="28"/>
        </w:rPr>
        <w:t>от 25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2008 </w:t>
      </w:r>
      <w:r w:rsidR="009B7FAB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B7FA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B7FA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.</w:t>
      </w:r>
    </w:p>
    <w:p w:rsidR="00B62AF9" w:rsidRPr="00C074CA" w:rsidRDefault="00B62AF9" w:rsidP="009B7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Заявление, указанное в </w:t>
      </w:r>
      <w:hyperlink w:anchor="P85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в срок, установленный для подачи сведений о доходах, об имуществе и обязательствах имущественного характера.</w:t>
      </w:r>
    </w:p>
    <w:p w:rsidR="00B62AF9" w:rsidRPr="00C074CA" w:rsidRDefault="00B62AF9" w:rsidP="009B7F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Уведомление, указанное в абзаце шестом подпункта </w:t>
      </w:r>
      <w:r w:rsidR="009B7FA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б</w:t>
      </w:r>
      <w:r w:rsidR="009B7FA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 пункта 11 настоящего Положения, подается государственным служащим в </w:t>
      </w:r>
      <w:r w:rsidR="009B7FAB" w:rsidRPr="00C074CA">
        <w:rPr>
          <w:rFonts w:ascii="Times New Roman" w:hAnsi="Times New Roman" w:cs="Times New Roman"/>
          <w:sz w:val="28"/>
          <w:szCs w:val="28"/>
        </w:rPr>
        <w:t>отдел государственной службы, кадровой работы и противодействия коррупции 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независящих от него обстоятельств, в течение трех рабочих дней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со дня, когда ему стало известно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B62AF9" w:rsidRPr="00C074CA" w:rsidRDefault="00B62AF9" w:rsidP="00E70EB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:rsidR="00B62AF9" w:rsidRPr="00C074CA" w:rsidRDefault="00B62AF9" w:rsidP="00E70EB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8"/>
      <w:bookmarkEnd w:id="15"/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9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9B7FAB" w:rsidRPr="00C074CA">
        <w:rPr>
          <w:rFonts w:ascii="Times New Roman" w:hAnsi="Times New Roman" w:cs="Times New Roman"/>
          <w:sz w:val="28"/>
          <w:szCs w:val="28"/>
        </w:rPr>
        <w:t>отделом государственной службы, кадровой работы и противодействия коррупции Контрольно-счетной палаты Краснодарского края</w:t>
      </w:r>
      <w:r w:rsidRPr="00C074CA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о соблюдении гражданином, замещавшим должность государственной гражданской службы Краснодарского края в</w:t>
      </w:r>
      <w:r w:rsidR="009B7FAB" w:rsidRPr="00C074CA">
        <w:rPr>
          <w:rFonts w:ascii="Times New Roman" w:hAnsi="Times New Roman" w:cs="Times New Roman"/>
          <w:sz w:val="28"/>
          <w:szCs w:val="28"/>
        </w:rPr>
        <w:br/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края, требований </w:t>
      </w:r>
      <w:hyperlink r:id="rId17">
        <w:r w:rsidRPr="00C074C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2008 </w:t>
      </w:r>
      <w:r w:rsidR="009B7FAB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B7FAB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B7FAB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2AF9" w:rsidRPr="00C074CA" w:rsidRDefault="00B62AF9" w:rsidP="00E70EB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10"/>
      <w:bookmarkEnd w:id="16"/>
      <w:r w:rsidRPr="00C074C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88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9B7FAB" w:rsidRPr="00C074CA">
        <w:rPr>
          <w:rFonts w:ascii="Times New Roman" w:hAnsi="Times New Roman" w:cs="Times New Roman"/>
          <w:sz w:val="28"/>
          <w:szCs w:val="28"/>
        </w:rPr>
        <w:t>отделом государственной службы, кадровой работы и противодействия коррупции Контрольно-счетной палаты Краснодарского края</w:t>
      </w:r>
      <w:r w:rsidRPr="00C074CA">
        <w:rPr>
          <w:rFonts w:ascii="Times New Roman" w:hAnsi="Times New Roman" w:cs="Times New Roman"/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:rsidR="00B62AF9" w:rsidRPr="00C074CA" w:rsidRDefault="00B62AF9" w:rsidP="00E70EB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br/>
        </w:r>
        <w:r w:rsidRPr="00C074CA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8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9B7FAB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9B7FAB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</w:t>
      </w:r>
      <w:r w:rsidR="009B7FAB" w:rsidRPr="00C074CA">
        <w:rPr>
          <w:rFonts w:ascii="Times New Roman" w:hAnsi="Times New Roman" w:cs="Times New Roman"/>
          <w:sz w:val="28"/>
          <w:szCs w:val="28"/>
        </w:rPr>
        <w:t>отдела государственной службы, кадровой работы и противодействия коррупции Контрольно-счетной палаты Краснодарского края</w:t>
      </w:r>
      <w:r w:rsidRPr="00C074CA">
        <w:rPr>
          <w:rFonts w:ascii="Times New Roman" w:hAnsi="Times New Roman" w:cs="Times New Roman"/>
          <w:sz w:val="28"/>
          <w:szCs w:val="28"/>
        </w:rPr>
        <w:t xml:space="preserve"> имеют право проводить собеседование с государственным служащим, представившим обращение или уведомление, получать от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него письменные пояснения, либо уполномоченные должностные лица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62AF9" w:rsidRPr="00C074CA" w:rsidRDefault="00B62AF9" w:rsidP="00E70EBF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Мотивированные заключения, предусмотренные </w:t>
      </w:r>
      <w:hyperlink w:anchor="P99">
        <w:r w:rsidRPr="00C074CA">
          <w:rPr>
            <w:rFonts w:ascii="Times New Roman" w:hAnsi="Times New Roman" w:cs="Times New Roman"/>
            <w:sz w:val="28"/>
            <w:szCs w:val="28"/>
          </w:rPr>
          <w:t>пунктами 12.1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8">
        <w:r w:rsidRPr="00C074CA">
          <w:rPr>
            <w:rFonts w:ascii="Times New Roman" w:hAnsi="Times New Roman" w:cs="Times New Roman"/>
            <w:sz w:val="28"/>
            <w:szCs w:val="28"/>
          </w:rPr>
          <w:t>12.3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0">
        <w:r w:rsidRPr="00C074CA">
          <w:rPr>
            <w:rFonts w:ascii="Times New Roman" w:hAnsi="Times New Roman" w:cs="Times New Roman"/>
            <w:sz w:val="28"/>
            <w:szCs w:val="28"/>
          </w:rPr>
          <w:t>12.4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B62AF9" w:rsidRPr="00C074CA" w:rsidRDefault="00B62AF9" w:rsidP="00E70EBF">
      <w:pPr>
        <w:pStyle w:val="ConsPlusNormal"/>
        <w:numPr>
          <w:ilvl w:val="0"/>
          <w:numId w:val="12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указанных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8">
        <w:r w:rsidRPr="00C074CA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br/>
        </w:r>
        <w:r w:rsidRPr="00C074CA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62AF9" w:rsidRPr="00C074CA" w:rsidRDefault="00B62AF9" w:rsidP="00E70EBF">
      <w:pPr>
        <w:pStyle w:val="ConsPlusNormal"/>
        <w:numPr>
          <w:ilvl w:val="0"/>
          <w:numId w:val="12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62AF9" w:rsidRPr="00C074CA" w:rsidRDefault="00B62AF9" w:rsidP="00E70EBF">
      <w:pPr>
        <w:pStyle w:val="ConsPlusNormal"/>
        <w:numPr>
          <w:ilvl w:val="0"/>
          <w:numId w:val="12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8">
        <w:r w:rsidRPr="00C074CA">
          <w:rPr>
            <w:rFonts w:ascii="Times New Roman" w:hAnsi="Times New Roman" w:cs="Times New Roman"/>
            <w:sz w:val="28"/>
            <w:szCs w:val="28"/>
          </w:rPr>
          <w:t xml:space="preserve">пятом подпункта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44">
        <w:r w:rsidRPr="00C074CA">
          <w:rPr>
            <w:rFonts w:ascii="Times New Roman" w:hAnsi="Times New Roman" w:cs="Times New Roman"/>
            <w:sz w:val="28"/>
            <w:szCs w:val="28"/>
          </w:rPr>
          <w:t>пунктами 18.1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1">
        <w:r w:rsidRPr="00C074CA">
          <w:rPr>
            <w:rFonts w:ascii="Times New Roman" w:hAnsi="Times New Roman" w:cs="Times New Roman"/>
            <w:sz w:val="28"/>
            <w:szCs w:val="28"/>
          </w:rPr>
          <w:t>19.3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2">
        <w:r w:rsidRPr="00C074CA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B62AF9" w:rsidRPr="00C074CA" w:rsidRDefault="00B62AF9" w:rsidP="00E70EBF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B62AF9" w:rsidRPr="00C074CA" w:rsidRDefault="00B62AF9" w:rsidP="00E70EBF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5">
        <w:r w:rsidRPr="00C074CA">
          <w:rPr>
            <w:rFonts w:ascii="Times New Roman" w:hAnsi="Times New Roman" w:cs="Times New Roman"/>
            <w:sz w:val="28"/>
            <w:szCs w:val="28"/>
          </w:rPr>
          <w:t>пунктами 13.1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7">
        <w:r w:rsidRPr="00C074CA">
          <w:rPr>
            <w:rFonts w:ascii="Times New Roman" w:hAnsi="Times New Roman" w:cs="Times New Roman"/>
            <w:sz w:val="28"/>
            <w:szCs w:val="28"/>
          </w:rPr>
          <w:t>13.2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62AF9" w:rsidRPr="00C074CA" w:rsidRDefault="00B62AF9" w:rsidP="00E70EBF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542851" w:rsidRPr="00C074CA">
        <w:rPr>
          <w:rFonts w:ascii="Times New Roman" w:hAnsi="Times New Roman" w:cs="Times New Roman"/>
          <w:sz w:val="28"/>
          <w:szCs w:val="28"/>
        </w:rPr>
        <w:t>отдел государственной службы, кадровой работы и противодействия коррупции Контрольно-счетной палаты Краснодарского края</w:t>
      </w:r>
      <w:r w:rsidRPr="00C074CA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  <w:proofErr w:type="gramEnd"/>
    </w:p>
    <w:p w:rsidR="00B62AF9" w:rsidRPr="00C074CA" w:rsidRDefault="00B62AF9" w:rsidP="00E70EBF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рассматривает ходатайства о приглашении на заседание комиссии лиц, указанных в </w:t>
      </w:r>
      <w:hyperlink w:anchor="P7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8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62AF9" w:rsidRPr="00C074CA" w:rsidRDefault="00B62AF9" w:rsidP="00E70EB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5"/>
      <w:bookmarkEnd w:id="17"/>
      <w:r w:rsidRPr="00C074CA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заявлений, указанных в </w:t>
      </w:r>
      <w:hyperlink w:anchor="P85">
        <w:r w:rsidRPr="00C074CA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>
        <w:r w:rsidRPr="00C074CA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62AF9" w:rsidRPr="00C074CA" w:rsidRDefault="00B62AF9" w:rsidP="00E70EBF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27"/>
      <w:bookmarkEnd w:id="18"/>
      <w:r w:rsidRPr="00C074C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9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542851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542851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62AF9" w:rsidRPr="00C074CA" w:rsidRDefault="00B62AF9" w:rsidP="00E70EBF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lastRenderedPageBreak/>
        <w:t xml:space="preserve">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</w:t>
      </w:r>
      <w:r w:rsidR="00542851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 должность государственной гражданской службы Краснодарского края. О намерении лично присутствовать на заседании комиссии государственный служащий или гражданин, замещавший в </w:t>
      </w:r>
      <w:r w:rsidR="009D5100" w:rsidRPr="00C074CA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должность государственной гражданской службы, указывает в обращении, заявлении или уведомлении, представляемых в соответствии с </w:t>
      </w:r>
      <w:hyperlink w:anchor="P83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62AF9" w:rsidRPr="00C074CA" w:rsidRDefault="00B62AF9" w:rsidP="00E70EBF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Заседание комиссии может проводиться в отсутствие государственного служащего или гражданина, замещавшего в</w:t>
      </w:r>
      <w:r w:rsidR="009D5100" w:rsidRPr="00C074CA">
        <w:rPr>
          <w:rFonts w:ascii="Times New Roman" w:hAnsi="Times New Roman" w:cs="Times New Roman"/>
          <w:sz w:val="28"/>
          <w:szCs w:val="28"/>
        </w:rPr>
        <w:br/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должность государственной гражданской службы, в случае:</w:t>
      </w:r>
    </w:p>
    <w:p w:rsidR="00B62AF9" w:rsidRPr="00C074CA" w:rsidRDefault="00B62AF9" w:rsidP="00E70EBF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если в обращении, заявлении или уведомлении, предусмотренных </w:t>
      </w:r>
      <w:hyperlink w:anchor="P83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гражданина, замещавшего в </w:t>
      </w:r>
      <w:r w:rsidR="009D5100" w:rsidRPr="00C074CA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должность государственной гражданской службы, лично присутствовать на заседании комиссии;</w:t>
      </w:r>
    </w:p>
    <w:p w:rsidR="00B62AF9" w:rsidRPr="00C074CA" w:rsidRDefault="00B62AF9" w:rsidP="00E70EBF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если государственный служащий или гражданин, замещавший в </w:t>
      </w:r>
      <w:r w:rsidR="009D5100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должность государственной гражданской службы,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B62AF9" w:rsidRPr="00C074CA" w:rsidRDefault="00B62AF9" w:rsidP="00E70EBF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На заседании комиссии заслушиваются пояснения государственного служащего или гражданина, замещавшего должность государственной гражданской службы Краснодарского края в </w:t>
      </w:r>
      <w:r w:rsidR="009D5100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62AF9" w:rsidRPr="00C074CA" w:rsidRDefault="00B62AF9" w:rsidP="00E70EBF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D5100" w:rsidRPr="00C074CA" w:rsidRDefault="00B62AF9" w:rsidP="00E70EBF">
      <w:pPr>
        <w:pStyle w:val="ConsPlusNormal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38"/>
      <w:bookmarkEnd w:id="19"/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1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а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18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а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Положения о проверке сведений, являются достоверными и полными;</w:t>
      </w:r>
    </w:p>
    <w:p w:rsidR="00B62AF9" w:rsidRPr="00C074CA" w:rsidRDefault="00B62AF9" w:rsidP="00E70EBF">
      <w:pPr>
        <w:pStyle w:val="ConsPlusNormal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в соответствии с </w:t>
      </w:r>
      <w:hyperlink r:id="rId19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а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Положения о проверке сведений, являются недостоверными и (или) неполными. В этом случае комиссия рекомендует председателю </w:t>
      </w:r>
      <w:r w:rsidR="009D5100" w:rsidRPr="00C074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применить к государственному служащему конкретную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меру ответственности.</w:t>
      </w:r>
    </w:p>
    <w:p w:rsidR="00B62AF9" w:rsidRPr="00C074CA" w:rsidRDefault="00B62AF9" w:rsidP="00E70EBF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2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а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B62AF9" w:rsidRPr="00C074CA" w:rsidRDefault="00B62AF9" w:rsidP="00E70EB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</w:t>
      </w:r>
      <w:r w:rsidR="009D5100" w:rsidRPr="00C074CA">
        <w:rPr>
          <w:rFonts w:ascii="Times New Roman" w:hAnsi="Times New Roman" w:cs="Times New Roman"/>
          <w:sz w:val="28"/>
          <w:szCs w:val="28"/>
        </w:rPr>
        <w:br/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62AF9" w:rsidRPr="00C074CA" w:rsidRDefault="00B62AF9" w:rsidP="00E70EB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44"/>
      <w:bookmarkEnd w:id="20"/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62AF9" w:rsidRPr="00C074CA" w:rsidRDefault="00B62AF9" w:rsidP="00E70EBF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62AF9" w:rsidRPr="00C074CA" w:rsidRDefault="00B62AF9" w:rsidP="00E70EBF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5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9D5100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62AF9" w:rsidRPr="00C074CA" w:rsidRDefault="00B62AF9" w:rsidP="00E70EBF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62AF9" w:rsidRPr="00C074CA" w:rsidRDefault="00B62AF9" w:rsidP="00E70EBF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сведений. В этом случае комиссия рекомендует председателю</w:t>
      </w:r>
      <w:r w:rsidR="007772F2" w:rsidRPr="00C074CA">
        <w:rPr>
          <w:rFonts w:ascii="Times New Roman" w:hAnsi="Times New Roman" w:cs="Times New Roman"/>
          <w:sz w:val="28"/>
          <w:szCs w:val="28"/>
        </w:rPr>
        <w:br/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применить к государственному служащему конкретную меру ответственности.</w:t>
      </w:r>
    </w:p>
    <w:p w:rsidR="00B62AF9" w:rsidRPr="00C074CA" w:rsidRDefault="00B62AF9" w:rsidP="00E70EBF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4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г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сведения, представленные государственным служащим в соответствии с </w:t>
      </w:r>
      <w:hyperlink r:id="rId20">
        <w:r w:rsidRPr="00C074CA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C0149" w:rsidRPr="00C074CA">
        <w:rPr>
          <w:rFonts w:ascii="Times New Roman" w:hAnsi="Times New Roman" w:cs="Times New Roman"/>
          <w:sz w:val="28"/>
          <w:szCs w:val="28"/>
        </w:rPr>
        <w:t>0</w:t>
      </w:r>
      <w:r w:rsidRPr="00C074CA">
        <w:rPr>
          <w:rFonts w:ascii="Times New Roman" w:hAnsi="Times New Roman" w:cs="Times New Roman"/>
          <w:sz w:val="28"/>
          <w:szCs w:val="28"/>
        </w:rPr>
        <w:t>3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>2012</w:t>
      </w:r>
      <w:r w:rsidR="00EC0149" w:rsidRPr="00C074CA">
        <w:rPr>
          <w:rFonts w:ascii="Times New Roman" w:hAnsi="Times New Roman" w:cs="Times New Roman"/>
          <w:sz w:val="28"/>
          <w:szCs w:val="28"/>
        </w:rPr>
        <w:br/>
      </w:r>
      <w:r w:rsidR="007772F2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772F2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7772F2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B62AF9" w:rsidRPr="00C074CA" w:rsidRDefault="00B62AF9" w:rsidP="00E70EBF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сведения, представленные государственным служащим в соответствии с </w:t>
      </w:r>
      <w:hyperlink r:id="rId21">
        <w:r w:rsidRPr="00C074CA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7772F2" w:rsidRPr="00C074CA">
        <w:rPr>
          <w:rFonts w:ascii="Times New Roman" w:hAnsi="Times New Roman" w:cs="Times New Roman"/>
          <w:sz w:val="28"/>
          <w:szCs w:val="28"/>
        </w:rPr>
        <w:br/>
      </w:r>
      <w:r w:rsidRPr="00C074CA">
        <w:rPr>
          <w:rFonts w:ascii="Times New Roman" w:hAnsi="Times New Roman" w:cs="Times New Roman"/>
          <w:sz w:val="28"/>
          <w:szCs w:val="28"/>
        </w:rPr>
        <w:t xml:space="preserve">от </w:t>
      </w:r>
      <w:r w:rsidR="00EC0149" w:rsidRPr="00C074CA">
        <w:rPr>
          <w:rFonts w:ascii="Times New Roman" w:hAnsi="Times New Roman" w:cs="Times New Roman"/>
          <w:sz w:val="28"/>
          <w:szCs w:val="28"/>
        </w:rPr>
        <w:t>0</w:t>
      </w:r>
      <w:r w:rsidRPr="00C074CA">
        <w:rPr>
          <w:rFonts w:ascii="Times New Roman" w:hAnsi="Times New Roman" w:cs="Times New Roman"/>
          <w:sz w:val="28"/>
          <w:szCs w:val="28"/>
        </w:rPr>
        <w:t>3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2012 </w:t>
      </w:r>
      <w:r w:rsidR="00EC0149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772F2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7772F2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председателю </w:t>
      </w:r>
      <w:r w:rsidR="007772F2" w:rsidRPr="00C074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62AF9" w:rsidRPr="00C074CA" w:rsidRDefault="00B62AF9" w:rsidP="00E70EBF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6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hyperlink r:id="rId22">
        <w:r w:rsidRPr="00C074C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</w:t>
      </w:r>
      <w:r w:rsidR="007772F2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772F2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B62AF9" w:rsidRPr="00C074CA" w:rsidRDefault="00B62AF9" w:rsidP="00E70EBF">
      <w:pPr>
        <w:pStyle w:val="ConsPlusNormal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</w:t>
      </w:r>
      <w:hyperlink r:id="rId23">
        <w:r w:rsidRPr="00C074C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</w:t>
      </w:r>
      <w:r w:rsidR="007772F2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772F2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председателю </w:t>
      </w:r>
      <w:r w:rsidR="007772F2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применить к государственному служащему конкретную меру ответственности.</w:t>
      </w:r>
    </w:p>
    <w:p w:rsidR="00B62AF9" w:rsidRPr="00C074CA" w:rsidRDefault="00B62AF9" w:rsidP="00E70EBF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1"/>
      <w:bookmarkEnd w:id="21"/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8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отсутствует;</w:t>
      </w:r>
    </w:p>
    <w:p w:rsidR="00B62AF9" w:rsidRPr="00C074CA" w:rsidRDefault="00B62AF9" w:rsidP="00E70EBF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государственным служащим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председателю </w:t>
      </w:r>
      <w:r w:rsidR="007772F2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принять меры по урегулированию конфликта интересов или по недопущению его возникновения;</w:t>
      </w:r>
    </w:p>
    <w:p w:rsidR="00B62AF9" w:rsidRPr="00C074CA" w:rsidRDefault="00B62AF9" w:rsidP="00E70EBF">
      <w:pPr>
        <w:pStyle w:val="ConsPlusNormal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признать, что государственный служащий не соблюдал требования об урегулировании конфликта интересов. В этом случае комиссия рекомендует председателю </w:t>
      </w:r>
      <w:r w:rsidR="007772F2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применить к государственному служащему конкретную меру ответственности.</w:t>
      </w:r>
    </w:p>
    <w:p w:rsidR="00B62AF9" w:rsidRPr="00C074CA" w:rsidRDefault="00B62AF9" w:rsidP="00E70EBF">
      <w:pPr>
        <w:pStyle w:val="ConsPlusNormal"/>
        <w:numPr>
          <w:ilvl w:val="1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уведомления, указанного в </w:t>
      </w:r>
      <w:hyperlink w:anchor="P90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шестом подпункта 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установить наличие причинно-следственной связи между возникновением обстоятельств, препятствующих соблюдению государственным служащим требований к служебному поведению и (или) требований об урегулировании конфликта интересов, и невозможностью соблюдения таких ограничений, запретов и требований, а также исполнения таких обязанностей;</w:t>
      </w:r>
    </w:p>
    <w:p w:rsidR="00B62AF9" w:rsidRPr="00C074CA" w:rsidRDefault="00B62AF9" w:rsidP="00E70EBF">
      <w:pPr>
        <w:pStyle w:val="ConsPlusNormal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установить отсутствие причинно-следственной связи между возникновением обстоятельств, препятствующих соблюдению государственным служащим требований к служебному поведению и (или) требований об урегулировании конфликта интересов, и невозможностью соблюдения таких ограничений, запретов и требований, а также исполнения таких обязанностей. В этом случае комиссия рекомендует председателю </w:t>
      </w:r>
      <w:r w:rsidR="007772F2" w:rsidRPr="00C074CA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B62AF9" w:rsidRPr="00C074CA" w:rsidRDefault="00B62AF9" w:rsidP="00E70EBF">
      <w:pPr>
        <w:pStyle w:val="ConsPlusNormal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80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а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г</w:t>
        </w:r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6">
        <w:r w:rsidR="007772F2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7772F2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38">
        <w:r w:rsidRPr="00C074CA">
          <w:rPr>
            <w:rFonts w:ascii="Times New Roman" w:hAnsi="Times New Roman" w:cs="Times New Roman"/>
            <w:sz w:val="28"/>
            <w:szCs w:val="28"/>
          </w:rPr>
          <w:t>пунктами 17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1">
        <w:r w:rsidRPr="00C074CA">
          <w:rPr>
            <w:rFonts w:ascii="Times New Roman" w:hAnsi="Times New Roman" w:cs="Times New Roman"/>
            <w:sz w:val="28"/>
            <w:szCs w:val="28"/>
          </w:rPr>
          <w:t>19.3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2">
        <w:r w:rsidRPr="00C074CA">
          <w:rPr>
            <w:rFonts w:ascii="Times New Roman" w:hAnsi="Times New Roman" w:cs="Times New Roman"/>
            <w:sz w:val="28"/>
            <w:szCs w:val="28"/>
          </w:rPr>
          <w:t>20.1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62AF9" w:rsidRPr="00C074CA" w:rsidRDefault="00B62AF9" w:rsidP="00E70EBF">
      <w:pPr>
        <w:pStyle w:val="ConsPlusNormal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2"/>
      <w:bookmarkEnd w:id="22"/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6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C074CA">
          <w:rPr>
            <w:rFonts w:ascii="Times New Roman" w:hAnsi="Times New Roman" w:cs="Times New Roman"/>
            <w:sz w:val="28"/>
            <w:szCs w:val="28"/>
          </w:rPr>
          <w:t>д</w:t>
        </w:r>
        <w:proofErr w:type="spellEnd"/>
        <w:r w:rsidR="000A4E44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гражданской службы Краснодарского края в </w:t>
      </w:r>
      <w:r w:rsidR="000A4E44" w:rsidRPr="00C074CA">
        <w:rPr>
          <w:rFonts w:ascii="Times New Roman" w:hAnsi="Times New Roman" w:cs="Times New Roman"/>
          <w:sz w:val="28"/>
          <w:szCs w:val="28"/>
        </w:rPr>
        <w:t>Контрольно-счетной палате</w:t>
      </w:r>
      <w:r w:rsidRPr="00C074CA">
        <w:rPr>
          <w:rFonts w:ascii="Times New Roman" w:hAnsi="Times New Roman" w:cs="Times New Roman"/>
          <w:sz w:val="28"/>
          <w:szCs w:val="28"/>
        </w:rPr>
        <w:t xml:space="preserve"> Краснодарского края, одно из следующих решений:</w:t>
      </w:r>
    </w:p>
    <w:p w:rsidR="00B62AF9" w:rsidRPr="00C074CA" w:rsidRDefault="00B62AF9" w:rsidP="00E70EBF">
      <w:pPr>
        <w:pStyle w:val="ConsPlusNormal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этой организацией входили в его должностные (служебные) обязанности;</w:t>
      </w:r>
    </w:p>
    <w:p w:rsidR="00B62AF9" w:rsidRPr="00C074CA" w:rsidRDefault="00B62AF9" w:rsidP="00E70EBF">
      <w:pPr>
        <w:pStyle w:val="ConsPlusNormal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4">
        <w:r w:rsidRPr="00C074C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A4E44" w:rsidRPr="00C074CA">
        <w:rPr>
          <w:rFonts w:ascii="Times New Roman" w:hAnsi="Times New Roman" w:cs="Times New Roman"/>
          <w:sz w:val="28"/>
          <w:szCs w:val="28"/>
        </w:rPr>
        <w:br/>
      </w:r>
      <w:r w:rsidRPr="00C074CA">
        <w:rPr>
          <w:rFonts w:ascii="Times New Roman" w:hAnsi="Times New Roman" w:cs="Times New Roman"/>
          <w:sz w:val="28"/>
          <w:szCs w:val="28"/>
        </w:rPr>
        <w:t>от 25</w:t>
      </w:r>
      <w:r w:rsidR="00EC0149" w:rsidRPr="00C074CA">
        <w:rPr>
          <w:rFonts w:ascii="Times New Roman" w:hAnsi="Times New Roman" w:cs="Times New Roman"/>
          <w:sz w:val="28"/>
          <w:szCs w:val="28"/>
        </w:rPr>
        <w:t>.12.</w:t>
      </w:r>
      <w:r w:rsidRPr="00C074CA">
        <w:rPr>
          <w:rFonts w:ascii="Times New Roman" w:hAnsi="Times New Roman" w:cs="Times New Roman"/>
          <w:sz w:val="28"/>
          <w:szCs w:val="28"/>
        </w:rPr>
        <w:t xml:space="preserve">2008 </w:t>
      </w:r>
      <w:r w:rsidR="000A4E44" w:rsidRPr="00C074CA">
        <w:rPr>
          <w:rFonts w:ascii="Times New Roman" w:hAnsi="Times New Roman" w:cs="Times New Roman"/>
          <w:sz w:val="28"/>
          <w:szCs w:val="28"/>
        </w:rPr>
        <w:t>№</w:t>
      </w:r>
      <w:r w:rsidRPr="00C074CA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A4E44" w:rsidRPr="00C074CA">
        <w:rPr>
          <w:rFonts w:ascii="Times New Roman" w:hAnsi="Times New Roman" w:cs="Times New Roman"/>
          <w:sz w:val="28"/>
          <w:szCs w:val="28"/>
        </w:rPr>
        <w:t>«</w:t>
      </w:r>
      <w:r w:rsidRPr="00C074C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A4E44" w:rsidRPr="00C074CA">
        <w:rPr>
          <w:rFonts w:ascii="Times New Roman" w:hAnsi="Times New Roman" w:cs="Times New Roman"/>
          <w:sz w:val="28"/>
          <w:szCs w:val="28"/>
        </w:rPr>
        <w:t>»</w:t>
      </w:r>
      <w:r w:rsidRPr="00C074CA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председателю </w:t>
      </w:r>
      <w:r w:rsidR="000A4E44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проинформировать об указанных обстоятельствах органы прокуратуры и уведомившую организацию.</w:t>
      </w:r>
    </w:p>
    <w:p w:rsidR="00B62AF9" w:rsidRPr="00C074CA" w:rsidRDefault="00B62AF9" w:rsidP="00E70EBF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3">
        <w:r w:rsidRPr="00C074CA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в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41594" w:rsidRPr="00C074CA" w:rsidRDefault="00041594" w:rsidP="00041594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правовых актов Контрольно-счетной палаты Краснодарского края, распоряжений или поручений председателя Контрольно-счетной палаты Краснодарского края, которые в установленном порядке представляются на рассмотрение председателю Контрольно-счетной палаты Краснодарского края.</w:t>
      </w:r>
    </w:p>
    <w:p w:rsidR="00B62AF9" w:rsidRPr="00C074CA" w:rsidRDefault="00B62AF9" w:rsidP="00E70EBF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79">
        <w:r w:rsidRPr="00C074CA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62AF9" w:rsidRPr="00C074CA" w:rsidRDefault="00B62AF9" w:rsidP="00E70EBF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председателя </w:t>
      </w:r>
      <w:r w:rsidR="000A4E44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 носят рекомендательный характер. Решение, принимаемое по итогам рассмотрения вопроса, указанного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0A4E44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B62AF9" w:rsidRPr="00C074CA" w:rsidRDefault="00B62AF9" w:rsidP="00E70EBF">
      <w:pPr>
        <w:pStyle w:val="ConsPlusNormal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предъявляемые к государственному служащему претензии, материалы, на которых они основываются;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содержание пояснений государственного служащего и других лиц по существу предъявляемых претензий;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lastRenderedPageBreak/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B62AF9" w:rsidRPr="00C074CA" w:rsidRDefault="00B62AF9" w:rsidP="00E70EBF">
      <w:pPr>
        <w:pStyle w:val="ConsPlusNormal"/>
        <w:numPr>
          <w:ilvl w:val="0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B62AF9" w:rsidRPr="00C074CA" w:rsidRDefault="00B62AF9" w:rsidP="00E70EBF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B62AF9" w:rsidRPr="00C074CA" w:rsidRDefault="00B62AF9" w:rsidP="00E70EBF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Копии протокола заседания комиссии в 7-дневный срок со дня заседания направляются председателю </w:t>
      </w:r>
      <w:r w:rsidR="000A4E44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B62AF9" w:rsidRPr="00C074CA" w:rsidRDefault="00B62AF9" w:rsidP="00E70EBF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A4E44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 вправе учесть в пределах своей </w:t>
      </w:r>
      <w:proofErr w:type="gramStart"/>
      <w:r w:rsidRPr="00C074CA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содержащиеся в протоколе заседания комиссии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B62AF9" w:rsidRPr="00C074CA" w:rsidRDefault="00B62AF9" w:rsidP="00E70EBF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председателю </w:t>
      </w:r>
      <w:r w:rsidR="000A4E44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>Краснодарского края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B62AF9" w:rsidRPr="00C074CA" w:rsidRDefault="00B62AF9" w:rsidP="00E70EBF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государственным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62AF9" w:rsidRPr="00C074CA" w:rsidRDefault="00B62AF9" w:rsidP="00E70EBF">
      <w:pPr>
        <w:pStyle w:val="ConsPlusNormal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4CA">
        <w:rPr>
          <w:rFonts w:ascii="Times New Roman" w:hAnsi="Times New Roman" w:cs="Times New Roman"/>
          <w:sz w:val="28"/>
          <w:szCs w:val="28"/>
        </w:rPr>
        <w:t>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62AF9" w:rsidRPr="00C074CA" w:rsidRDefault="00B62AF9" w:rsidP="00E70EBF">
      <w:pPr>
        <w:pStyle w:val="ConsPlusNormal"/>
        <w:numPr>
          <w:ilvl w:val="0"/>
          <w:numId w:val="4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E70EBF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края, вручается гражданину, замещавшему должность государственной гражданской службы Краснодарского края в </w:t>
      </w:r>
      <w:r w:rsidR="00E70EBF" w:rsidRPr="00C074CA">
        <w:rPr>
          <w:rFonts w:ascii="Times New Roman" w:hAnsi="Times New Roman" w:cs="Times New Roman"/>
          <w:sz w:val="28"/>
          <w:szCs w:val="28"/>
        </w:rPr>
        <w:t xml:space="preserve">Контрольно-счетной палате </w:t>
      </w:r>
      <w:r w:rsidRPr="00C074CA">
        <w:rPr>
          <w:rFonts w:ascii="Times New Roman" w:hAnsi="Times New Roman" w:cs="Times New Roman"/>
          <w:sz w:val="28"/>
          <w:szCs w:val="28"/>
        </w:rPr>
        <w:t xml:space="preserve">Краснодарского края, в отношении которого рассматривался вопрос, указанный в </w:t>
      </w:r>
      <w:hyperlink w:anchor="P84">
        <w:r w:rsidRPr="00C074C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E70EBF" w:rsidRPr="00C074CA">
          <w:rPr>
            <w:rFonts w:ascii="Times New Roman" w:hAnsi="Times New Roman" w:cs="Times New Roman"/>
            <w:sz w:val="28"/>
            <w:szCs w:val="28"/>
          </w:rPr>
          <w:t>«</w:t>
        </w:r>
        <w:r w:rsidRPr="00C074CA">
          <w:rPr>
            <w:rFonts w:ascii="Times New Roman" w:hAnsi="Times New Roman" w:cs="Times New Roman"/>
            <w:sz w:val="28"/>
            <w:szCs w:val="28"/>
          </w:rPr>
          <w:t>б</w:t>
        </w:r>
        <w:r w:rsidR="00E70EBF" w:rsidRPr="00C074CA">
          <w:rPr>
            <w:rFonts w:ascii="Times New Roman" w:hAnsi="Times New Roman" w:cs="Times New Roman"/>
            <w:sz w:val="28"/>
            <w:szCs w:val="28"/>
          </w:rPr>
          <w:t>»</w:t>
        </w:r>
        <w:r w:rsidRPr="00C074CA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C074CA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</w:t>
      </w:r>
      <w:r w:rsidRPr="00C074CA">
        <w:rPr>
          <w:rFonts w:ascii="Times New Roman" w:hAnsi="Times New Roman" w:cs="Times New Roman"/>
          <w:sz w:val="28"/>
          <w:szCs w:val="28"/>
        </w:rPr>
        <w:lastRenderedPageBreak/>
        <w:t>указанному им в обращении адресу не позднее одного</w:t>
      </w:r>
      <w:proofErr w:type="gramEnd"/>
      <w:r w:rsidRPr="00C074CA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проведения соответствующего заседания комиссии.</w:t>
      </w:r>
    </w:p>
    <w:p w:rsidR="00B62AF9" w:rsidRPr="00C074CA" w:rsidRDefault="00B62AF9" w:rsidP="00E70EBF">
      <w:pPr>
        <w:pStyle w:val="ConsPlusNormal"/>
        <w:numPr>
          <w:ilvl w:val="0"/>
          <w:numId w:val="4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74CA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государственной </w:t>
      </w:r>
      <w:r w:rsidR="00E70EBF" w:rsidRPr="00C074CA">
        <w:rPr>
          <w:rFonts w:ascii="Times New Roman" w:hAnsi="Times New Roman" w:cs="Times New Roman"/>
          <w:sz w:val="28"/>
          <w:szCs w:val="28"/>
        </w:rPr>
        <w:t>службы, кадровой работы и противодействия коррупции Контрольно-счетной палаты Краснодарского края</w:t>
      </w:r>
      <w:r w:rsidRPr="00C074C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B62AF9" w:rsidRPr="00C074CA" w:rsidSect="001C4B16">
      <w:head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31" w:rsidRDefault="00AD1631" w:rsidP="001C4B16">
      <w:pPr>
        <w:spacing w:after="0" w:line="240" w:lineRule="auto"/>
      </w:pPr>
      <w:r>
        <w:separator/>
      </w:r>
    </w:p>
  </w:endnote>
  <w:endnote w:type="continuationSeparator" w:id="0">
    <w:p w:rsidR="00AD1631" w:rsidRDefault="00AD1631" w:rsidP="001C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31" w:rsidRDefault="00AD1631" w:rsidP="001C4B16">
      <w:pPr>
        <w:spacing w:after="0" w:line="240" w:lineRule="auto"/>
      </w:pPr>
      <w:r>
        <w:separator/>
      </w:r>
    </w:p>
  </w:footnote>
  <w:footnote w:type="continuationSeparator" w:id="0">
    <w:p w:rsidR="00AD1631" w:rsidRDefault="00AD1631" w:rsidP="001C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02282"/>
      <w:docPartObj>
        <w:docPartGallery w:val="Page Numbers (Top of Page)"/>
        <w:docPartUnique/>
      </w:docPartObj>
    </w:sdtPr>
    <w:sdtContent>
      <w:p w:rsidR="001C4B16" w:rsidRDefault="00AC1971">
        <w:pPr>
          <w:pStyle w:val="ac"/>
          <w:jc w:val="center"/>
        </w:pPr>
        <w:r w:rsidRPr="00CD0B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563C1" w:rsidRPr="00CD0B8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D0B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6F5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0B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C4B16" w:rsidRDefault="001C4B1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D6A"/>
    <w:multiLevelType w:val="hybridMultilevel"/>
    <w:tmpl w:val="DD00CF7E"/>
    <w:lvl w:ilvl="0" w:tplc="F7620C8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2012C"/>
    <w:multiLevelType w:val="hybridMultilevel"/>
    <w:tmpl w:val="A8684CBA"/>
    <w:lvl w:ilvl="0" w:tplc="B7F4C1C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70E1"/>
    <w:multiLevelType w:val="multilevel"/>
    <w:tmpl w:val="5A2E1D20"/>
    <w:lvl w:ilvl="0">
      <w:start w:val="1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C9027A9"/>
    <w:multiLevelType w:val="hybridMultilevel"/>
    <w:tmpl w:val="9E268AC4"/>
    <w:lvl w:ilvl="0" w:tplc="242C2EF4">
      <w:start w:val="2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87404"/>
    <w:multiLevelType w:val="hybridMultilevel"/>
    <w:tmpl w:val="45DA1ACE"/>
    <w:lvl w:ilvl="0" w:tplc="E0D6F478">
      <w:start w:val="2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90B03"/>
    <w:multiLevelType w:val="hybridMultilevel"/>
    <w:tmpl w:val="CFDE22DC"/>
    <w:lvl w:ilvl="0" w:tplc="43FC8FD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2E24"/>
    <w:multiLevelType w:val="hybridMultilevel"/>
    <w:tmpl w:val="96D26078"/>
    <w:lvl w:ilvl="0" w:tplc="3E28D94A">
      <w:start w:val="1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95F1A08"/>
    <w:multiLevelType w:val="hybridMultilevel"/>
    <w:tmpl w:val="B010E576"/>
    <w:lvl w:ilvl="0" w:tplc="F872CF50">
      <w:start w:val="1"/>
      <w:numFmt w:val="decimal"/>
      <w:suff w:val="space"/>
      <w:lvlText w:val="1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B2F1B"/>
    <w:multiLevelType w:val="hybridMultilevel"/>
    <w:tmpl w:val="7FEE3236"/>
    <w:lvl w:ilvl="0" w:tplc="88D82652">
      <w:start w:val="1"/>
      <w:numFmt w:val="decimal"/>
      <w:suff w:val="space"/>
      <w:lvlText w:val="1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041BF"/>
    <w:multiLevelType w:val="hybridMultilevel"/>
    <w:tmpl w:val="83D87AE0"/>
    <w:lvl w:ilvl="0" w:tplc="2C5AF17A">
      <w:start w:val="1"/>
      <w:numFmt w:val="decimal"/>
      <w:suff w:val="space"/>
      <w:lvlText w:val="1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A1E93"/>
    <w:multiLevelType w:val="hybridMultilevel"/>
    <w:tmpl w:val="2B780254"/>
    <w:lvl w:ilvl="0" w:tplc="E6DC14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F4556"/>
    <w:multiLevelType w:val="hybridMultilevel"/>
    <w:tmpl w:val="912A6C00"/>
    <w:lvl w:ilvl="0" w:tplc="250E044E">
      <w:start w:val="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B7C9E"/>
    <w:multiLevelType w:val="hybridMultilevel"/>
    <w:tmpl w:val="7248CD64"/>
    <w:lvl w:ilvl="0" w:tplc="C72C9DB4">
      <w:start w:val="1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C7CF5"/>
    <w:multiLevelType w:val="hybridMultilevel"/>
    <w:tmpl w:val="2668D50A"/>
    <w:lvl w:ilvl="0" w:tplc="E1FE88F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06DD0"/>
    <w:multiLevelType w:val="hybridMultilevel"/>
    <w:tmpl w:val="FC6446D2"/>
    <w:lvl w:ilvl="0" w:tplc="A49C8D2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C2E33"/>
    <w:multiLevelType w:val="hybridMultilevel"/>
    <w:tmpl w:val="0C403042"/>
    <w:lvl w:ilvl="0" w:tplc="83AA934A">
      <w:start w:val="2"/>
      <w:numFmt w:val="decimal"/>
      <w:suff w:val="space"/>
      <w:lvlText w:val="1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E15D8"/>
    <w:multiLevelType w:val="hybridMultilevel"/>
    <w:tmpl w:val="925082D4"/>
    <w:lvl w:ilvl="0" w:tplc="CF78B24C">
      <w:start w:val="2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F339B"/>
    <w:multiLevelType w:val="hybridMultilevel"/>
    <w:tmpl w:val="7FC0824E"/>
    <w:lvl w:ilvl="0" w:tplc="9A7C2D9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76C91"/>
    <w:multiLevelType w:val="hybridMultilevel"/>
    <w:tmpl w:val="590EE30E"/>
    <w:lvl w:ilvl="0" w:tplc="A7AE607E">
      <w:start w:val="1"/>
      <w:numFmt w:val="decimal"/>
      <w:suff w:val="space"/>
      <w:lvlText w:val="1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421A4"/>
    <w:multiLevelType w:val="hybridMultilevel"/>
    <w:tmpl w:val="DAC07B42"/>
    <w:lvl w:ilvl="0" w:tplc="34A4E37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101BB1"/>
    <w:multiLevelType w:val="hybridMultilevel"/>
    <w:tmpl w:val="4F307A42"/>
    <w:lvl w:ilvl="0" w:tplc="0A022CBA">
      <w:start w:val="3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8C75FB0"/>
    <w:multiLevelType w:val="hybridMultilevel"/>
    <w:tmpl w:val="901E7714"/>
    <w:lvl w:ilvl="0" w:tplc="D092ECB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474D5"/>
    <w:multiLevelType w:val="hybridMultilevel"/>
    <w:tmpl w:val="19BC9E52"/>
    <w:lvl w:ilvl="0" w:tplc="28AE287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37262"/>
    <w:multiLevelType w:val="hybridMultilevel"/>
    <w:tmpl w:val="2E54DAA2"/>
    <w:lvl w:ilvl="0" w:tplc="2BFEF69A">
      <w:start w:val="2"/>
      <w:numFmt w:val="decimal"/>
      <w:suff w:val="space"/>
      <w:lvlText w:val="1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63A8C"/>
    <w:multiLevelType w:val="hybridMultilevel"/>
    <w:tmpl w:val="E4F8B6AC"/>
    <w:lvl w:ilvl="0" w:tplc="4BD830B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97997"/>
    <w:multiLevelType w:val="hybridMultilevel"/>
    <w:tmpl w:val="D0A01E42"/>
    <w:lvl w:ilvl="0" w:tplc="A642D9D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15D00"/>
    <w:multiLevelType w:val="hybridMultilevel"/>
    <w:tmpl w:val="E1868802"/>
    <w:lvl w:ilvl="0" w:tplc="29364CCE">
      <w:start w:val="1"/>
      <w:numFmt w:val="decimal"/>
      <w:suff w:val="space"/>
      <w:lvlText w:val="3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02854"/>
    <w:multiLevelType w:val="hybridMultilevel"/>
    <w:tmpl w:val="1E88D208"/>
    <w:lvl w:ilvl="0" w:tplc="DE1EA18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BD72ED"/>
    <w:multiLevelType w:val="hybridMultilevel"/>
    <w:tmpl w:val="10560C0E"/>
    <w:lvl w:ilvl="0" w:tplc="E3C231B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24934"/>
    <w:multiLevelType w:val="multilevel"/>
    <w:tmpl w:val="1192679C"/>
    <w:lvl w:ilvl="0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C2B23B5"/>
    <w:multiLevelType w:val="hybridMultilevel"/>
    <w:tmpl w:val="07327258"/>
    <w:lvl w:ilvl="0" w:tplc="430C744C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53913"/>
    <w:multiLevelType w:val="multilevel"/>
    <w:tmpl w:val="F1AA8986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0957F8A"/>
    <w:multiLevelType w:val="hybridMultilevel"/>
    <w:tmpl w:val="90E87C0E"/>
    <w:lvl w:ilvl="0" w:tplc="5F746A40">
      <w:start w:val="1"/>
      <w:numFmt w:val="decimal"/>
      <w:suff w:val="space"/>
      <w:lvlText w:val="2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B575E"/>
    <w:multiLevelType w:val="hybridMultilevel"/>
    <w:tmpl w:val="ACF6E586"/>
    <w:lvl w:ilvl="0" w:tplc="6378601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C0BDD"/>
    <w:multiLevelType w:val="hybridMultilevel"/>
    <w:tmpl w:val="7826C5AE"/>
    <w:lvl w:ilvl="0" w:tplc="74E027F6">
      <w:start w:val="2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75C53"/>
    <w:multiLevelType w:val="hybridMultilevel"/>
    <w:tmpl w:val="480694B8"/>
    <w:lvl w:ilvl="0" w:tplc="D0F0082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D2A20FB"/>
    <w:multiLevelType w:val="hybridMultilevel"/>
    <w:tmpl w:val="38E41160"/>
    <w:lvl w:ilvl="0" w:tplc="8E76B4B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93102"/>
    <w:multiLevelType w:val="hybridMultilevel"/>
    <w:tmpl w:val="029ED4BE"/>
    <w:lvl w:ilvl="0" w:tplc="967C9C4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4526F"/>
    <w:multiLevelType w:val="hybridMultilevel"/>
    <w:tmpl w:val="EE2A6114"/>
    <w:lvl w:ilvl="0" w:tplc="4EAC9E50">
      <w:start w:val="1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4166C"/>
    <w:multiLevelType w:val="hybridMultilevel"/>
    <w:tmpl w:val="0ADA95A2"/>
    <w:lvl w:ilvl="0" w:tplc="F492152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AB4BE8"/>
    <w:multiLevelType w:val="hybridMultilevel"/>
    <w:tmpl w:val="CF1021E2"/>
    <w:lvl w:ilvl="0" w:tplc="9DB8479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40"/>
  </w:num>
  <w:num w:numId="4">
    <w:abstractNumId w:val="1"/>
  </w:num>
  <w:num w:numId="5">
    <w:abstractNumId w:val="30"/>
  </w:num>
  <w:num w:numId="6">
    <w:abstractNumId w:val="13"/>
  </w:num>
  <w:num w:numId="7">
    <w:abstractNumId w:val="37"/>
  </w:num>
  <w:num w:numId="8">
    <w:abstractNumId w:val="33"/>
  </w:num>
  <w:num w:numId="9">
    <w:abstractNumId w:val="3"/>
  </w:num>
  <w:num w:numId="10">
    <w:abstractNumId w:val="29"/>
  </w:num>
  <w:num w:numId="11">
    <w:abstractNumId w:val="23"/>
  </w:num>
  <w:num w:numId="12">
    <w:abstractNumId w:val="5"/>
  </w:num>
  <w:num w:numId="13">
    <w:abstractNumId w:val="12"/>
  </w:num>
  <w:num w:numId="14">
    <w:abstractNumId w:val="25"/>
  </w:num>
  <w:num w:numId="15">
    <w:abstractNumId w:val="9"/>
  </w:num>
  <w:num w:numId="16">
    <w:abstractNumId w:val="38"/>
  </w:num>
  <w:num w:numId="17">
    <w:abstractNumId w:val="18"/>
  </w:num>
  <w:num w:numId="18">
    <w:abstractNumId w:val="0"/>
  </w:num>
  <w:num w:numId="19">
    <w:abstractNumId w:val="6"/>
  </w:num>
  <w:num w:numId="20">
    <w:abstractNumId w:val="22"/>
  </w:num>
  <w:num w:numId="21">
    <w:abstractNumId w:val="11"/>
  </w:num>
  <w:num w:numId="22">
    <w:abstractNumId w:val="21"/>
  </w:num>
  <w:num w:numId="23">
    <w:abstractNumId w:val="7"/>
  </w:num>
  <w:num w:numId="24">
    <w:abstractNumId w:val="27"/>
  </w:num>
  <w:num w:numId="25">
    <w:abstractNumId w:val="2"/>
  </w:num>
  <w:num w:numId="26">
    <w:abstractNumId w:val="24"/>
  </w:num>
  <w:num w:numId="27">
    <w:abstractNumId w:val="8"/>
  </w:num>
  <w:num w:numId="28">
    <w:abstractNumId w:val="17"/>
  </w:num>
  <w:num w:numId="29">
    <w:abstractNumId w:val="15"/>
  </w:num>
  <w:num w:numId="30">
    <w:abstractNumId w:val="14"/>
  </w:num>
  <w:num w:numId="31">
    <w:abstractNumId w:val="31"/>
  </w:num>
  <w:num w:numId="32">
    <w:abstractNumId w:val="35"/>
  </w:num>
  <w:num w:numId="33">
    <w:abstractNumId w:val="39"/>
  </w:num>
  <w:num w:numId="34">
    <w:abstractNumId w:val="16"/>
  </w:num>
  <w:num w:numId="35">
    <w:abstractNumId w:val="32"/>
  </w:num>
  <w:num w:numId="36">
    <w:abstractNumId w:val="36"/>
  </w:num>
  <w:num w:numId="37">
    <w:abstractNumId w:val="4"/>
  </w:num>
  <w:num w:numId="38">
    <w:abstractNumId w:val="28"/>
  </w:num>
  <w:num w:numId="39">
    <w:abstractNumId w:val="34"/>
  </w:num>
  <w:num w:numId="40">
    <w:abstractNumId w:val="26"/>
  </w:num>
  <w:num w:numId="41">
    <w:abstractNumId w:val="2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AF9"/>
    <w:rsid w:val="00000D01"/>
    <w:rsid w:val="00041594"/>
    <w:rsid w:val="000A4E44"/>
    <w:rsid w:val="000E69BF"/>
    <w:rsid w:val="00135B6A"/>
    <w:rsid w:val="001C4B16"/>
    <w:rsid w:val="002200DE"/>
    <w:rsid w:val="002A78A1"/>
    <w:rsid w:val="00386F55"/>
    <w:rsid w:val="003E6131"/>
    <w:rsid w:val="00450DD0"/>
    <w:rsid w:val="004C229A"/>
    <w:rsid w:val="005300BC"/>
    <w:rsid w:val="00542851"/>
    <w:rsid w:val="005543C6"/>
    <w:rsid w:val="005631A4"/>
    <w:rsid w:val="0066458E"/>
    <w:rsid w:val="006D6EBA"/>
    <w:rsid w:val="007772F2"/>
    <w:rsid w:val="008264A0"/>
    <w:rsid w:val="008563C1"/>
    <w:rsid w:val="008B301F"/>
    <w:rsid w:val="008D5F01"/>
    <w:rsid w:val="00911848"/>
    <w:rsid w:val="009A0456"/>
    <w:rsid w:val="009B7FAB"/>
    <w:rsid w:val="009D5100"/>
    <w:rsid w:val="00A32CBC"/>
    <w:rsid w:val="00A7173B"/>
    <w:rsid w:val="00A81BCB"/>
    <w:rsid w:val="00AC1971"/>
    <w:rsid w:val="00AD1631"/>
    <w:rsid w:val="00B61C28"/>
    <w:rsid w:val="00B62AF9"/>
    <w:rsid w:val="00BB3ABC"/>
    <w:rsid w:val="00C074CA"/>
    <w:rsid w:val="00C7301C"/>
    <w:rsid w:val="00CA2D10"/>
    <w:rsid w:val="00CA4DD3"/>
    <w:rsid w:val="00CD0B86"/>
    <w:rsid w:val="00D860F6"/>
    <w:rsid w:val="00DA7828"/>
    <w:rsid w:val="00E52FF5"/>
    <w:rsid w:val="00E70EBF"/>
    <w:rsid w:val="00EC0149"/>
    <w:rsid w:val="00EC36B9"/>
    <w:rsid w:val="00F7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A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2A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62A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5300B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159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81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1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1BC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1BC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1BC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8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81BCB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C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4B16"/>
  </w:style>
  <w:style w:type="paragraph" w:styleId="ae">
    <w:name w:val="footer"/>
    <w:basedOn w:val="a"/>
    <w:link w:val="af"/>
    <w:uiPriority w:val="99"/>
    <w:semiHidden/>
    <w:unhideWhenUsed/>
    <w:rsid w:val="001C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C4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0045" TargetMode="External"/><Relationship Id="rId13" Type="http://schemas.openxmlformats.org/officeDocument/2006/relationships/hyperlink" Target="https://login.consultant.ru/link/?req=doc&amp;base=LAW&amp;n=188374&amp;dst=100028" TargetMode="External"/><Relationship Id="rId18" Type="http://schemas.openxmlformats.org/officeDocument/2006/relationships/hyperlink" Target="https://login.consultant.ru/link/?req=doc&amp;base=RLAW177&amp;n=68878&amp;dst=10001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88374&amp;dst=100028" TargetMode="Externa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10046" TargetMode="External"/><Relationship Id="rId17" Type="http://schemas.openxmlformats.org/officeDocument/2006/relationships/hyperlink" Target="https://login.consultant.ru/link/?req=doc&amp;base=LAW&amp;n=210045&amp;dst=28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10045&amp;dst=28" TargetMode="External"/><Relationship Id="rId20" Type="http://schemas.openxmlformats.org/officeDocument/2006/relationships/hyperlink" Target="https://login.consultant.ru/link/?req=doc&amp;base=LAW&amp;n=188374&amp;dst=1000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0046" TargetMode="External"/><Relationship Id="rId24" Type="http://schemas.openxmlformats.org/officeDocument/2006/relationships/hyperlink" Target="https://login.consultant.ru/link/?req=doc&amp;base=LAW&amp;n=210045&amp;dst=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283591&amp;dst=1713" TargetMode="External"/><Relationship Id="rId23" Type="http://schemas.openxmlformats.org/officeDocument/2006/relationships/hyperlink" Target="https://login.consultant.ru/link/?req=doc&amp;base=LAW&amp;n=210046" TargetMode="External"/><Relationship Id="rId10" Type="http://schemas.openxmlformats.org/officeDocument/2006/relationships/hyperlink" Target="https://login.consultant.ru/link/?req=doc&amp;base=RLAW177&amp;n=68878&amp;dst=100013" TargetMode="External"/><Relationship Id="rId19" Type="http://schemas.openxmlformats.org/officeDocument/2006/relationships/hyperlink" Target="https://login.consultant.ru/link/?req=doc&amp;base=RLAW177&amp;n=68878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77&amp;n=68878&amp;dst=100070" TargetMode="External"/><Relationship Id="rId14" Type="http://schemas.openxmlformats.org/officeDocument/2006/relationships/hyperlink" Target="https://login.consultant.ru/link/?req=doc&amp;base=LAW&amp;n=210045&amp;dst=33" TargetMode="External"/><Relationship Id="rId22" Type="http://schemas.openxmlformats.org/officeDocument/2006/relationships/hyperlink" Target="https://login.consultant.ru/link/?req=doc&amp;base=LAW&amp;n=2100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5506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Мусатов</dc:creator>
  <cp:lastModifiedBy>Мусатов</cp:lastModifiedBy>
  <cp:revision>6</cp:revision>
  <cp:lastPrinted>2024-08-16T08:07:00Z</cp:lastPrinted>
  <dcterms:created xsi:type="dcterms:W3CDTF">2024-08-15T06:13:00Z</dcterms:created>
  <dcterms:modified xsi:type="dcterms:W3CDTF">2024-08-16T08:29:00Z</dcterms:modified>
</cp:coreProperties>
</file>