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708" w:left="99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>
        <w:rPr>
          <w:rFonts w:ascii="Times New Roman" w:hAnsi="Times New Roman"/>
          <w:sz w:val="24"/>
        </w:rPr>
        <w:t>5</w:t>
      </w:r>
    </w:p>
    <w:p w14:paraId="02000000">
      <w:pPr>
        <w:widowControl w:val="0"/>
        <w:spacing w:after="0" w:line="240" w:lineRule="auto"/>
        <w:ind w:firstLine="12" w:left="106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четной  политике</w:t>
      </w:r>
    </w:p>
    <w:p w14:paraId="03000000">
      <w:pPr>
        <w:widowControl w:val="0"/>
        <w:spacing w:after="0" w:line="24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Контрольно-счетной палаты</w:t>
      </w:r>
    </w:p>
    <w:p w14:paraId="04000000">
      <w:pPr>
        <w:widowControl w:val="0"/>
        <w:spacing w:after="0" w:line="240" w:lineRule="auto"/>
        <w:ind w:firstLine="720" w:left="99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Краснодарского края </w:t>
      </w:r>
    </w:p>
    <w:p w14:paraId="05000000">
      <w:pPr>
        <w:widowControl w:val="0"/>
        <w:spacing w:after="0" w:line="240" w:lineRule="auto"/>
        <w:ind w:firstLine="72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</w:p>
    <w:p w14:paraId="06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Периодичность</w:t>
      </w:r>
    </w:p>
    <w:p w14:paraId="07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формирования регистров бухгалтерского учета</w:t>
      </w:r>
    </w:p>
    <w:p w14:paraId="08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Контрольно-счетной палате Краснодарского края</w:t>
      </w:r>
    </w:p>
    <w:p w14:paraId="09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0A000000">
      <w:pPr>
        <w:widowControl w:val="0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Регистры, формируемые на бумажном носителе:</w:t>
      </w:r>
    </w:p>
    <w:p w14:paraId="0B000000">
      <w:pPr>
        <w:widowControl w:val="0"/>
        <w:spacing w:after="0" w:line="240" w:lineRule="auto"/>
        <w:ind w:left="720"/>
        <w:rPr>
          <w:rFonts w:ascii="Times New Roman" w:hAnsi="Times New Roman"/>
          <w:b w:val="1"/>
          <w:sz w:val="28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2"/>
        <w:gridCol w:w="1549"/>
        <w:gridCol w:w="3785"/>
        <w:gridCol w:w="5868"/>
        <w:gridCol w:w="2696"/>
      </w:tblGrid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формы по ОКУД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регистра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формирования на бумажном носителе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Ответственное лицо за формирование регистра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0504033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Опись инвентарных карточек по учету нефинансовых активов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Ежегодно </w:t>
            </w:r>
            <w:r>
              <w:rPr>
                <w:rFonts w:ascii="Times New Roman" w:hAnsi="Times New Roman"/>
                <w:sz w:val="20"/>
              </w:rPr>
              <w:t>по состоянию на 31 декабря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 xml:space="preserve">финансового отдела </w:t>
            </w:r>
            <w:r>
              <w:rPr>
                <w:rFonts w:ascii="Times New Roman" w:hAnsi="Times New Roman"/>
                <w:sz w:val="22"/>
              </w:rPr>
              <w:t>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0504034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Инвентарный список нефинансовых активов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о мере необходимости.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Материально – ответственные лица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0504035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Оборотная ведомость по нефинансовым активам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</w:t>
            </w:r>
            <w:r>
              <w:rPr>
                <w:rFonts w:ascii="Times New Roman" w:hAnsi="Times New Roman"/>
              </w:rPr>
              <w:t xml:space="preserve"> до 15 числа месяца, следующего за отчетным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 xml:space="preserve">финансового отдела </w:t>
            </w:r>
            <w:r>
              <w:rPr>
                <w:rFonts w:ascii="Times New Roman" w:hAnsi="Times New Roman"/>
                <w:sz w:val="22"/>
              </w:rPr>
              <w:t>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0504036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Оборотная ведомость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 xml:space="preserve">финансового отдела 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0504041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Карточка количественно-суммового учета материальных ценностей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 до 15 числа месяца, следующего за отчетным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  <w:r>
              <w:rPr>
                <w:rFonts w:ascii="Times New Roman" w:hAnsi="Times New Roman"/>
                <w:sz w:val="22"/>
              </w:rPr>
              <w:t xml:space="preserve">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0504043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Карточка учета материальных ценностей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Материально – ответственные лица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0504053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Реестр сдачи документов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Лица, о</w:t>
            </w:r>
            <w:r>
              <w:rPr>
                <w:rFonts w:ascii="Times New Roman" w:hAnsi="Times New Roman"/>
                <w:sz w:val="22"/>
              </w:rPr>
              <w:t xml:space="preserve">тветственные за </w:t>
            </w:r>
            <w:r>
              <w:rPr>
                <w:rFonts w:ascii="Times New Roman" w:hAnsi="Times New Roman"/>
                <w:sz w:val="22"/>
              </w:rPr>
              <w:t>предоставление первичных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учетных </w:t>
            </w:r>
            <w:r>
              <w:rPr>
                <w:rFonts w:ascii="Times New Roman" w:hAnsi="Times New Roman"/>
                <w:sz w:val="22"/>
              </w:rPr>
              <w:t>документов в финансовый отдел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0504054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Многографная карточка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Еже</w:t>
            </w:r>
            <w:r>
              <w:rPr>
                <w:rFonts w:ascii="Times New Roman" w:hAnsi="Times New Roman"/>
                <w:sz w:val="22"/>
              </w:rPr>
              <w:t xml:space="preserve">квартально, </w:t>
            </w:r>
            <w:r>
              <w:rPr>
                <w:rFonts w:ascii="Times New Roman" w:hAnsi="Times New Roman"/>
                <w:sz w:val="22"/>
              </w:rPr>
              <w:t xml:space="preserve"> до 1</w:t>
            </w:r>
            <w:r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 xml:space="preserve"> числа месяца, следующего за отчетным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  <w:r>
              <w:rPr>
                <w:rFonts w:ascii="Times New Roman" w:hAnsi="Times New Roman"/>
                <w:sz w:val="22"/>
              </w:rPr>
              <w:t xml:space="preserve">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0504064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Журнал регистрации обязательств</w:t>
            </w:r>
          </w:p>
          <w:p w14:paraId="3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Еже</w:t>
            </w:r>
            <w:r>
              <w:rPr>
                <w:rFonts w:ascii="Times New Roman" w:hAnsi="Times New Roman"/>
                <w:sz w:val="22"/>
              </w:rPr>
              <w:t>квартально</w:t>
            </w:r>
            <w:r>
              <w:rPr>
                <w:rFonts w:ascii="Times New Roman" w:hAnsi="Times New Roman"/>
                <w:sz w:val="22"/>
              </w:rPr>
              <w:t xml:space="preserve"> до 15 числа месяца, следующего за отчетным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  <w:r>
              <w:rPr>
                <w:rFonts w:ascii="Times New Roman" w:hAnsi="Times New Roman"/>
                <w:sz w:val="22"/>
              </w:rPr>
              <w:t xml:space="preserve">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0504071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Журнал операций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Еже</w:t>
            </w:r>
            <w:r>
              <w:rPr>
                <w:rFonts w:ascii="Times New Roman" w:hAnsi="Times New Roman"/>
                <w:sz w:val="22"/>
              </w:rPr>
              <w:t>квартально</w:t>
            </w:r>
            <w:r>
              <w:rPr>
                <w:rFonts w:ascii="Times New Roman" w:hAnsi="Times New Roman"/>
                <w:sz w:val="22"/>
              </w:rPr>
              <w:t xml:space="preserve"> до 1</w:t>
            </w:r>
            <w:r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 xml:space="preserve"> числа месяца, следующего за отчетным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  <w:r>
              <w:rPr>
                <w:rFonts w:ascii="Times New Roman" w:hAnsi="Times New Roman"/>
                <w:sz w:val="22"/>
              </w:rPr>
              <w:t xml:space="preserve">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0504072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Главная книга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Ежеквартально до 15 числа месяца, следующего за отчетным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Начальник финансового отдела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Регистр налогового учета по налогу на доходы физических лиц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Ежегодно, 31 декабря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  <w:r>
              <w:rPr>
                <w:rFonts w:ascii="Times New Roman" w:hAnsi="Times New Roman"/>
                <w:sz w:val="22"/>
              </w:rPr>
              <w:t xml:space="preserve">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Карточка учета сумм начисленных выплат и иных вознаграждений и сумм начисленных страховых взносов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Ежегодно, 31 декабря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  <w:r>
              <w:rPr>
                <w:rFonts w:ascii="Times New Roman" w:hAnsi="Times New Roman"/>
                <w:sz w:val="22"/>
              </w:rPr>
              <w:t xml:space="preserve">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Карточка «Налоги и взносы (кратко)»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Ежемесячно, в последний день месяца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  <w:r>
              <w:rPr>
                <w:rFonts w:ascii="Times New Roman" w:hAnsi="Times New Roman"/>
                <w:sz w:val="22"/>
              </w:rPr>
              <w:t xml:space="preserve">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Расчетный листок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Ежемесячно, в день выплаты заработной платы</w:t>
            </w:r>
          </w:p>
        </w:tc>
        <w:tc>
          <w:tcPr>
            <w:tcW w:type="dxa" w:w="26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  <w:r>
              <w:rPr>
                <w:rFonts w:ascii="Times New Roman" w:hAnsi="Times New Roman"/>
                <w:sz w:val="22"/>
              </w:rPr>
              <w:t xml:space="preserve"> согласно должностному регламенту</w:t>
            </w:r>
          </w:p>
        </w:tc>
      </w:tr>
    </w:tbl>
    <w:p w14:paraId="5D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5E000000">
      <w:pPr>
        <w:widowControl w:val="0"/>
        <w:numPr>
          <w:ilvl w:val="0"/>
          <w:numId w:val="1"/>
        </w:num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Регистры, формируемые в электронном виде:</w:t>
      </w:r>
    </w:p>
    <w:p w14:paraId="5F000000">
      <w:pPr>
        <w:widowControl w:val="0"/>
        <w:spacing w:after="0" w:line="240" w:lineRule="auto"/>
        <w:ind w:left="720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2"/>
        <w:gridCol w:w="1549"/>
        <w:gridCol w:w="3785"/>
        <w:gridCol w:w="5868"/>
        <w:gridCol w:w="2976"/>
      </w:tblGrid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формы по ОКУД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регистра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формирования на бумажном носителе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Ответственное лицо за формирование регистра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0504093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  <w:t>Журнал регистрации приходных и расходных кассовых ордеров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Ежедневно, по мере необходимости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Сотрудник финансового отдела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0509095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Ведомость доходов физических лиц, облагаемых НДФЛ, страховыми взносами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Ежемесячно до 15 числа месяца, следующего за отчетным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Сотрудник финансового отдела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0509213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Журнал операций по забалансовому счету ____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 до 15 числа месяца, следующего за отчетным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Сотрудник финансового отдела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0509097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Карточка учета имущества в личном пользованиии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Сотрудник финансового отдела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0509211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Карточка учета капитальных вложений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Сотрудник финансового отдела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0509214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Карточка учета права пользования нефинансовым активом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Сотрудник финансового отдела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0509215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Инвентарная карточка учета нефинансовых активов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Сотрудник финансового отдела согласно должностному регламенту</w:t>
            </w:r>
          </w:p>
        </w:tc>
      </w:tr>
      <w:tr>
        <w:trPr>
          <w:trHeight w:hRule="atLeast" w:val="200"/>
        </w:trP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0509216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Инвентарная карточка группового учета нефинансовых активов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Сотрудник финансового отдела согласно должностному регламенту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0510464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Инвентаризационная опись остатков на счетах учета денежных средств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 при проведении инвентаризации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0510465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2"/>
                <w:highlight w:val="white"/>
              </w:rPr>
              <w:t>Инвентаризационная опись (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2"/>
                <w:highlight w:val="white"/>
              </w:rPr>
              <w:t>сличительная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2"/>
                <w:highlight w:val="white"/>
              </w:rPr>
              <w:t xml:space="preserve"> ведомость) бланков строгой отчетности и денежных документов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 при проведении инвентаризации</w:t>
            </w:r>
          </w:p>
          <w:p w14:paraId="9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0510466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 при проведении инвентаризации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0510467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Инвентаризационная опись наличных денежных средств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 при проведении инвентаризации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0510468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Инвентаризационная опись расчетов по поступлениям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 при проведении инвентаризации</w:t>
            </w: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5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0510469</w:t>
            </w:r>
          </w:p>
        </w:tc>
        <w:tc>
          <w:tcPr>
            <w:tcW w:type="dxa" w:w="37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Инвентаризационная опись расчетов с поставщиками и прочими дебиторами и кредиторами</w:t>
            </w:r>
          </w:p>
        </w:tc>
        <w:tc>
          <w:tcPr>
            <w:tcW w:type="dxa" w:w="58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необходимости при проведении инвентаризации</w:t>
            </w:r>
          </w:p>
          <w:p w14:paraId="A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9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Сотрудник </w:t>
            </w:r>
            <w:r>
              <w:rPr>
                <w:rFonts w:ascii="Times New Roman" w:hAnsi="Times New Roman"/>
                <w:sz w:val="22"/>
              </w:rPr>
              <w:t>финансового отдела</w:t>
            </w:r>
          </w:p>
          <w:p w14:paraId="A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</w:p>
        </w:tc>
      </w:tr>
    </w:tbl>
    <w:p w14:paraId="AE000000">
      <w:pPr>
        <w:spacing w:after="0" w:line="240" w:lineRule="auto"/>
        <w:ind w:firstLine="0" w:left="14882"/>
        <w:rPr>
          <w:rFonts w:ascii="Times New Roman" w:hAnsi="Times New Roman"/>
          <w:sz w:val="24"/>
        </w:rPr>
      </w:pPr>
    </w:p>
    <w:p w14:paraId="AF000000">
      <w:pPr>
        <w:spacing w:after="0" w:line="240" w:lineRule="auto"/>
        <w:ind w:firstLine="0" w:left="1488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</w:t>
      </w:r>
    </w:p>
    <w:p w14:paraId="B0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B1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финансового отдела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И.В. Исаева</w:t>
      </w:r>
    </w:p>
    <w:sectPr>
      <w:pgSz w:h="11906" w:orient="landscape" w:w="16838"/>
      <w:pgMar w:bottom="851" w:footer="709" w:gutter="0" w:header="709" w:left="1134" w:right="1134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160" w:line="264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24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2025-12-19T08:30:41Z</dcterms:modified>
</cp:coreProperties>
</file>