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/>
        <w:jc w:val="center"/>
      </w:pPr>
      <w:r>
        <w:t xml:space="preserve">                                                                </w:t>
      </w:r>
      <w:r>
        <w:t xml:space="preserve"> </w:t>
      </w:r>
      <w:r>
        <w:t xml:space="preserve">Приложение </w:t>
      </w:r>
      <w:r>
        <w:t>№</w:t>
      </w:r>
      <w:r>
        <w:t xml:space="preserve"> 12</w:t>
      </w:r>
    </w:p>
    <w:p w14:paraId="04000000">
      <w:pPr>
        <w:ind w:left="5664"/>
      </w:pPr>
      <w:r>
        <w:t>к</w:t>
      </w:r>
      <w:r>
        <w:t xml:space="preserve"> </w:t>
      </w:r>
      <w:r>
        <w:t>У</w:t>
      </w:r>
      <w:r>
        <w:t>четной политике</w:t>
      </w:r>
      <w:r>
        <w:t xml:space="preserve">                                                           </w:t>
      </w:r>
    </w:p>
    <w:p w14:paraId="05000000">
      <w:pPr>
        <w:ind w:left="5664"/>
      </w:pPr>
      <w:r>
        <w:t>Контрольно-счетной палаты</w:t>
      </w:r>
    </w:p>
    <w:p w14:paraId="06000000">
      <w:pPr>
        <w:ind w:left="5664"/>
        <w:rPr>
          <w:b w:val="1"/>
          <w:sz w:val="28"/>
        </w:rPr>
      </w:pPr>
      <w:r>
        <w:t xml:space="preserve">Краснодарского края </w:t>
      </w:r>
    </w:p>
    <w:p w14:paraId="07000000">
      <w:pPr>
        <w:pStyle w:val="Style_2"/>
        <w:ind w:firstLine="540"/>
        <w:jc w:val="both"/>
        <w:rPr>
          <w:sz w:val="28"/>
        </w:rPr>
      </w:pPr>
    </w:p>
    <w:p w14:paraId="08000000">
      <w:pPr>
        <w:pStyle w:val="Style_2"/>
        <w:ind w:firstLine="540"/>
        <w:jc w:val="both"/>
        <w:rPr>
          <w:sz w:val="28"/>
        </w:rPr>
      </w:pPr>
    </w:p>
    <w:p w14:paraId="09000000">
      <w:pPr>
        <w:pStyle w:val="Style_2"/>
        <w:ind w:firstLine="540"/>
        <w:jc w:val="both"/>
        <w:rPr>
          <w:sz w:val="28"/>
        </w:rPr>
      </w:pPr>
    </w:p>
    <w:p w14:paraId="0A000000">
      <w:pPr>
        <w:pStyle w:val="Style_2"/>
        <w:ind/>
        <w:jc w:val="center"/>
        <w:rPr>
          <w:sz w:val="28"/>
        </w:rPr>
      </w:pPr>
      <w:r>
        <w:rPr>
          <w:b w:val="1"/>
          <w:sz w:val="28"/>
        </w:rPr>
        <w:t>Порядок формирования резервов</w:t>
      </w:r>
    </w:p>
    <w:p w14:paraId="0B000000">
      <w:pPr>
        <w:pStyle w:val="Style_2"/>
        <w:ind/>
        <w:jc w:val="center"/>
        <w:rPr>
          <w:sz w:val="28"/>
        </w:rPr>
      </w:pPr>
      <w:r>
        <w:rPr>
          <w:b w:val="1"/>
          <w:sz w:val="28"/>
        </w:rPr>
        <w:t xml:space="preserve">предстоящих расходов </w:t>
      </w:r>
      <w:r>
        <w:rPr>
          <w:b w:val="1"/>
          <w:sz w:val="28"/>
        </w:rPr>
        <w:t>Палаты</w:t>
      </w:r>
      <w:r>
        <w:rPr>
          <w:b w:val="1"/>
          <w:sz w:val="28"/>
        </w:rPr>
        <w:t xml:space="preserve"> и их расходование</w:t>
      </w:r>
    </w:p>
    <w:p w14:paraId="0C000000">
      <w:pPr>
        <w:pStyle w:val="Style_2"/>
        <w:ind/>
        <w:jc w:val="center"/>
        <w:rPr>
          <w:sz w:val="28"/>
        </w:rPr>
      </w:pPr>
    </w:p>
    <w:p w14:paraId="0D000000">
      <w:pPr>
        <w:pStyle w:val="Style_2"/>
        <w:ind/>
        <w:jc w:val="center"/>
        <w:rPr>
          <w:sz w:val="28"/>
        </w:rPr>
      </w:pPr>
      <w:r>
        <w:rPr>
          <w:b w:val="1"/>
          <w:sz w:val="28"/>
        </w:rPr>
        <w:t>1. Общие положения</w:t>
      </w:r>
    </w:p>
    <w:p w14:paraId="0E000000">
      <w:pPr>
        <w:pStyle w:val="Style_2"/>
        <w:ind w:firstLine="540"/>
        <w:jc w:val="both"/>
        <w:rPr>
          <w:sz w:val="28"/>
        </w:rPr>
      </w:pPr>
    </w:p>
    <w:p w14:paraId="0F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1.1.</w:t>
      </w:r>
      <w:r>
        <w:rPr>
          <w:sz w:val="28"/>
        </w:rPr>
        <w:t xml:space="preserve"> В учете формируются следующие резервы:</w:t>
      </w:r>
    </w:p>
    <w:p w14:paraId="10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резерв</w:t>
      </w:r>
      <w:r>
        <w:rPr>
          <w:sz w:val="28"/>
        </w:rPr>
        <w:t xml:space="preserve"> </w:t>
      </w:r>
      <w:r>
        <w:rPr>
          <w:sz w:val="28"/>
        </w:rPr>
        <w:t>предстоящих расходов по выплатам персоналу</w:t>
      </w:r>
      <w:r>
        <w:rPr>
          <w:sz w:val="28"/>
        </w:rPr>
        <w:t>;</w:t>
      </w:r>
    </w:p>
    <w:p w14:paraId="11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резерв по претензиям и искам;</w:t>
      </w:r>
    </w:p>
    <w:p w14:paraId="12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 xml:space="preserve">резерв </w:t>
      </w:r>
      <w:r>
        <w:rPr>
          <w:sz w:val="28"/>
          <w:highlight w:val="white"/>
        </w:rPr>
        <w:t>по обязательствам, возникающим при поступлении товаров, работ, услуг, по которым дата приемки отличается от даты подписания документа о приемке.</w:t>
      </w:r>
    </w:p>
    <w:p w14:paraId="13000000">
      <w:pPr>
        <w:pStyle w:val="Style_2"/>
        <w:ind w:firstLine="540"/>
        <w:jc w:val="both"/>
        <w:rPr>
          <w:sz w:val="28"/>
        </w:rPr>
      </w:pPr>
    </w:p>
    <w:p w14:paraId="14000000">
      <w:pPr>
        <w:pStyle w:val="Style_2"/>
        <w:ind/>
        <w:jc w:val="center"/>
        <w:rPr>
          <w:sz w:val="28"/>
        </w:rPr>
      </w:pPr>
      <w:r>
        <w:rPr>
          <w:b w:val="1"/>
          <w:sz w:val="28"/>
        </w:rPr>
        <w:t>2</w:t>
      </w:r>
      <w:r>
        <w:rPr>
          <w:b w:val="1"/>
          <w:sz w:val="28"/>
        </w:rPr>
        <w:t>. Оценка обязательств</w:t>
      </w:r>
    </w:p>
    <w:p w14:paraId="15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и формирование резерва предстоящих расходов</w:t>
      </w:r>
    </w:p>
    <w:p w14:paraId="16000000">
      <w:pPr>
        <w:pStyle w:val="Style_2"/>
        <w:ind/>
        <w:jc w:val="center"/>
        <w:rPr>
          <w:sz w:val="28"/>
        </w:rPr>
      </w:pPr>
      <w:r>
        <w:rPr>
          <w:b w:val="1"/>
          <w:sz w:val="28"/>
        </w:rPr>
        <w:t>по выплатам персоналу</w:t>
      </w:r>
    </w:p>
    <w:p w14:paraId="17000000">
      <w:pPr>
        <w:pStyle w:val="Style_2"/>
        <w:ind w:firstLine="540"/>
        <w:jc w:val="both"/>
        <w:rPr>
          <w:sz w:val="28"/>
        </w:rPr>
      </w:pPr>
    </w:p>
    <w:p w14:paraId="18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 xml:space="preserve">2.1. В целях расчета резерва </w:t>
      </w:r>
      <w:r>
        <w:rPr>
          <w:sz w:val="28"/>
        </w:rPr>
        <w:t xml:space="preserve">предстоящих расходов </w:t>
      </w:r>
      <w:r>
        <w:rPr>
          <w:sz w:val="28"/>
        </w:rPr>
        <w:t>по выплатам персоналу</w:t>
      </w:r>
      <w:r>
        <w:rPr>
          <w:sz w:val="28"/>
        </w:rPr>
        <w:t xml:space="preserve"> </w:t>
      </w:r>
      <w:r>
        <w:rPr>
          <w:sz w:val="28"/>
        </w:rPr>
        <w:t>осуществляется оценка обязательств на конец отчетного года (по состоянию на 31 декабря).</w:t>
      </w:r>
    </w:p>
    <w:p w14:paraId="19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2.2. В величину резерва предстоящих расходов по выплатам персоналу включаются:</w:t>
      </w:r>
    </w:p>
    <w:p w14:paraId="1A000000">
      <w:pPr>
        <w:pStyle w:val="Style_2"/>
        <w:ind w:firstLine="540"/>
        <w:jc w:val="both"/>
        <w:rPr>
          <w:sz w:val="28"/>
        </w:rPr>
      </w:pPr>
      <w:r>
        <w:rPr>
          <w:sz w:val="28"/>
          <w:highlight w:val="white"/>
        </w:rPr>
        <w:t>сумма оплаты отпусков сотрудникам за фактически отработанное время на </w:t>
      </w:r>
      <w:r>
        <w:rPr>
          <w:rStyle w:val="Style_3_ch"/>
          <w:sz w:val="28"/>
        </w:rPr>
        <w:t>дату </w:t>
      </w:r>
      <w:r>
        <w:rPr>
          <w:rStyle w:val="Style_3_ch"/>
          <w:sz w:val="28"/>
        </w:rPr>
        <w:t>расчета резерва</w:t>
      </w:r>
      <w:r>
        <w:rPr>
          <w:sz w:val="28"/>
        </w:rPr>
        <w:t>;</w:t>
      </w:r>
    </w:p>
    <w:p w14:paraId="1B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начисленная на отпускные сумма страховых взносов на обязательное пенсионное, социальное и медицинское страхование и на страхование от несчастных случаев на производстве и профессиональных заболеваний.</w:t>
      </w:r>
    </w:p>
    <w:p w14:paraId="1C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2.3. Для определения размера обязательств отделом государственной службы, кадровой работы и противодействия коррупции формируются сведения о неиспользованных днях отпуска по каждому сотруднику по форме № 3 Приложения № 2 к Учетной политике.</w:t>
      </w:r>
    </w:p>
    <w:p w14:paraId="1D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>4</w:t>
      </w:r>
      <w:r>
        <w:rPr>
          <w:sz w:val="28"/>
        </w:rPr>
        <w:t>. Расчет</w:t>
      </w: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ценк</w:t>
      </w:r>
      <w:r>
        <w:rPr>
          <w:sz w:val="28"/>
        </w:rPr>
        <w:t>и</w:t>
      </w:r>
      <w:r>
        <w:rPr>
          <w:sz w:val="28"/>
        </w:rPr>
        <w:t xml:space="preserve"> обязательства </w:t>
      </w:r>
      <w:r>
        <w:rPr>
          <w:sz w:val="28"/>
        </w:rPr>
        <w:t>на</w:t>
      </w:r>
      <w:r>
        <w:rPr>
          <w:sz w:val="28"/>
        </w:rPr>
        <w:t xml:space="preserve"> оплат</w:t>
      </w:r>
      <w:r>
        <w:rPr>
          <w:sz w:val="28"/>
        </w:rPr>
        <w:t>у</w:t>
      </w:r>
      <w:r>
        <w:rPr>
          <w:sz w:val="28"/>
        </w:rPr>
        <w:t xml:space="preserve"> отпусков определяется по формуле:</w:t>
      </w:r>
    </w:p>
    <w:p w14:paraId="1E000000">
      <w:pPr>
        <w:pStyle w:val="Style_2"/>
        <w:ind w:firstLine="540"/>
        <w:jc w:val="both"/>
        <w:rPr>
          <w:i w:val="1"/>
          <w:sz w:val="20"/>
        </w:rPr>
      </w:pPr>
      <w:r>
        <w:rPr>
          <w:i w:val="1"/>
          <w:sz w:val="20"/>
        </w:rPr>
        <w:t xml:space="preserve">     </w:t>
      </w:r>
      <w:r>
        <w:rPr>
          <w:i w:val="1"/>
          <w:sz w:val="20"/>
        </w:rPr>
        <w:t xml:space="preserve">      </w:t>
      </w:r>
      <w:r>
        <w:rPr>
          <w:i w:val="1"/>
          <w:sz w:val="20"/>
        </w:rPr>
        <w:tab/>
      </w:r>
      <w:r>
        <w:rPr>
          <w:i w:val="1"/>
          <w:sz w:val="20"/>
        </w:rPr>
        <w:tab/>
      </w:r>
      <w:r>
        <w:rPr>
          <w:i w:val="1"/>
          <w:sz w:val="20"/>
        </w:rPr>
        <w:tab/>
      </w:r>
      <w:r>
        <w:rPr>
          <w:i w:val="1"/>
          <w:sz w:val="20"/>
        </w:rPr>
        <w:t xml:space="preserve">           </w:t>
      </w:r>
      <w:r>
        <w:rPr>
          <w:i w:val="1"/>
          <w:sz w:val="20"/>
        </w:rPr>
        <w:t xml:space="preserve"> </w:t>
      </w:r>
    </w:p>
    <w:p w14:paraId="1F000000">
      <w:pPr>
        <w:pStyle w:val="Style_2"/>
        <w:ind/>
        <w:jc w:val="center"/>
        <w:rPr>
          <w:i w:val="1"/>
          <w:sz w:val="20"/>
        </w:rPr>
      </w:pPr>
      <w:r>
        <w:rPr>
          <w:i w:val="1"/>
          <w:sz w:val="28"/>
        </w:rPr>
        <w:t>О = ∑ СЗ</w:t>
      </w:r>
      <w:r>
        <w:rPr>
          <w:i w:val="1"/>
          <w:sz w:val="20"/>
        </w:rPr>
        <w:t>n</w:t>
      </w:r>
      <w:r>
        <w:rPr>
          <w:i w:val="1"/>
          <w:sz w:val="28"/>
        </w:rPr>
        <w:t xml:space="preserve"> х К</w:t>
      </w:r>
      <w:r>
        <w:rPr>
          <w:i w:val="1"/>
          <w:sz w:val="20"/>
        </w:rPr>
        <w:t>n</w:t>
      </w:r>
      <w:r>
        <w:rPr>
          <w:i w:val="1"/>
          <w:sz w:val="20"/>
        </w:rPr>
        <w:t>,</w:t>
      </w:r>
    </w:p>
    <w:p w14:paraId="20000000">
      <w:pPr>
        <w:pStyle w:val="Style_2"/>
        <w:ind w:firstLine="708" w:left="2124"/>
        <w:jc w:val="both"/>
        <w:rPr>
          <w:i w:val="1"/>
          <w:sz w:val="20"/>
        </w:rPr>
      </w:pPr>
      <w:r>
        <w:rPr>
          <w:i w:val="1"/>
          <w:sz w:val="20"/>
        </w:rPr>
        <w:t xml:space="preserve">         </w:t>
      </w:r>
      <w:r>
        <w:rPr>
          <w:i w:val="1"/>
          <w:sz w:val="20"/>
        </w:rPr>
        <w:t xml:space="preserve"> </w:t>
      </w:r>
    </w:p>
    <w:p w14:paraId="21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где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>C</w:t>
      </w:r>
      <w:r>
        <w:rPr>
          <w:i w:val="1"/>
          <w:sz w:val="28"/>
        </w:rPr>
        <w:t>З</w:t>
      </w:r>
      <w:r>
        <w:rPr>
          <w:i w:val="1"/>
          <w:sz w:val="20"/>
        </w:rPr>
        <w:t>n</w:t>
      </w:r>
      <w:r>
        <w:rPr>
          <w:sz w:val="28"/>
        </w:rPr>
        <w:t xml:space="preserve"> </w:t>
      </w:r>
      <w:r>
        <w:rPr>
          <w:sz w:val="28"/>
        </w:rPr>
        <w:t xml:space="preserve">- средний дневной заработок </w:t>
      </w:r>
      <w:r>
        <w:rPr>
          <w:sz w:val="28"/>
        </w:rPr>
        <w:t>n</w:t>
      </w:r>
      <w:r>
        <w:rPr>
          <w:sz w:val="28"/>
        </w:rPr>
        <w:t xml:space="preserve">-го </w:t>
      </w:r>
      <w:r>
        <w:rPr>
          <w:sz w:val="28"/>
        </w:rPr>
        <w:t>сотрудника</w:t>
      </w:r>
      <w:r>
        <w:rPr>
          <w:sz w:val="28"/>
        </w:rPr>
        <w:t xml:space="preserve">, исчисленный по состоянию на </w:t>
      </w:r>
      <w:r>
        <w:rPr>
          <w:sz w:val="28"/>
        </w:rPr>
        <w:t>конец отчетного года</w:t>
      </w:r>
      <w:r>
        <w:rPr>
          <w:sz w:val="28"/>
        </w:rPr>
        <w:t xml:space="preserve"> в соответствии с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"consultantplus://offline/ref=2DF1901DA2B922D58FFBCFCD3FB7EABE49EA1D8B592C06E3DB7EF5145DA8EFAA038CA78CA88A0FD2v6v3O"</w:instrText>
      </w:r>
      <w:r>
        <w:rPr>
          <w:sz w:val="28"/>
        </w:rPr>
        <w:fldChar w:fldCharType="separate"/>
      </w:r>
      <w:r>
        <w:rPr>
          <w:sz w:val="28"/>
        </w:rPr>
        <w:t>Положением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об особенностях порядка исчисления средней заработной платы, утвержденным Постановлением Правительства РФ от 24.12.2007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922;</w:t>
      </w:r>
    </w:p>
    <w:p w14:paraId="22000000">
      <w:pPr>
        <w:pStyle w:val="Style_2"/>
        <w:ind w:firstLine="540"/>
        <w:jc w:val="both"/>
        <w:rPr>
          <w:sz w:val="28"/>
        </w:rPr>
      </w:pPr>
      <w:r>
        <w:rPr>
          <w:i w:val="1"/>
          <w:sz w:val="28"/>
        </w:rPr>
        <w:t>К</w:t>
      </w:r>
      <w:r>
        <w:rPr>
          <w:i w:val="1"/>
          <w:sz w:val="20"/>
        </w:rPr>
        <w:t>n</w:t>
      </w:r>
      <w:r>
        <w:rPr>
          <w:sz w:val="28"/>
        </w:rPr>
        <w:t xml:space="preserve">- количество </w:t>
      </w:r>
      <w:r>
        <w:rPr>
          <w:sz w:val="28"/>
        </w:rPr>
        <w:t xml:space="preserve">неиспользованных </w:t>
      </w:r>
      <w:r>
        <w:rPr>
          <w:sz w:val="28"/>
        </w:rPr>
        <w:t>n</w:t>
      </w:r>
      <w:r>
        <w:rPr>
          <w:sz w:val="28"/>
        </w:rPr>
        <w:t>-</w:t>
      </w:r>
      <w:r>
        <w:rPr>
          <w:sz w:val="28"/>
        </w:rPr>
        <w:t>м</w:t>
      </w:r>
      <w:r>
        <w:rPr>
          <w:sz w:val="28"/>
        </w:rPr>
        <w:t xml:space="preserve"> </w:t>
      </w:r>
      <w:r>
        <w:rPr>
          <w:sz w:val="28"/>
        </w:rPr>
        <w:t xml:space="preserve">сотрудником дней отпуска </w:t>
      </w:r>
      <w:r>
        <w:rPr>
          <w:sz w:val="28"/>
        </w:rPr>
        <w:t xml:space="preserve">по состоянию на </w:t>
      </w:r>
      <w:r>
        <w:rPr>
          <w:sz w:val="28"/>
        </w:rPr>
        <w:t>конец отчетного года;</w:t>
      </w:r>
    </w:p>
    <w:p w14:paraId="23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n</w:t>
      </w:r>
      <w:r>
        <w:rPr>
          <w:sz w:val="28"/>
        </w:rPr>
        <w:t xml:space="preserve"> – число сотрудников, имеющих право на оплачиваемые отпуска по состоянию на конец отчетного года.</w:t>
      </w:r>
    </w:p>
    <w:p w14:paraId="24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>5</w:t>
      </w:r>
      <w:r>
        <w:rPr>
          <w:sz w:val="28"/>
        </w:rPr>
        <w:t xml:space="preserve">. Расчет оценки обязательств по уплате страховых взносов </w:t>
      </w:r>
      <w:r>
        <w:rPr>
          <w:sz w:val="28"/>
        </w:rPr>
        <w:t>на обязательное пенсионное, социальное и медицинское страхование и на страхование от несчастных случаев на производстве и профессиональных заболеваний</w:t>
      </w:r>
      <w:r>
        <w:rPr>
          <w:sz w:val="28"/>
        </w:rPr>
        <w:t xml:space="preserve"> </w:t>
      </w:r>
      <w:r>
        <w:rPr>
          <w:sz w:val="28"/>
        </w:rPr>
        <w:t>рассчитывается по формуле:</w:t>
      </w:r>
    </w:p>
    <w:p w14:paraId="25000000">
      <w:pPr>
        <w:pStyle w:val="Style_2"/>
        <w:ind/>
        <w:jc w:val="both"/>
        <w:rPr>
          <w:sz w:val="28"/>
        </w:rPr>
      </w:pPr>
    </w:p>
    <w:p w14:paraId="26000000">
      <w:pPr>
        <w:pStyle w:val="Style_2"/>
        <w:ind/>
        <w:jc w:val="center"/>
        <w:rPr>
          <w:i w:val="1"/>
          <w:sz w:val="28"/>
        </w:rPr>
      </w:pPr>
      <w:r>
        <w:rPr>
          <w:i w:val="1"/>
          <w:sz w:val="28"/>
        </w:rPr>
        <w:t>C</w:t>
      </w:r>
      <w:r>
        <w:rPr>
          <w:i w:val="1"/>
          <w:sz w:val="28"/>
        </w:rPr>
        <w:t xml:space="preserve"> = О х Ст</w:t>
      </w:r>
      <w:r>
        <w:rPr>
          <w:i w:val="1"/>
          <w:sz w:val="28"/>
        </w:rPr>
        <w:t>,</w:t>
      </w:r>
    </w:p>
    <w:p w14:paraId="27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ab/>
      </w:r>
    </w:p>
    <w:p w14:paraId="28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где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>С</w:t>
      </w:r>
      <w:r>
        <w:rPr>
          <w:i w:val="1"/>
          <w:sz w:val="28"/>
        </w:rPr>
        <w:t>m</w:t>
      </w:r>
      <w:r>
        <w:rPr>
          <w:sz w:val="28"/>
        </w:rPr>
        <w:t xml:space="preserve"> </w:t>
      </w:r>
      <w:r>
        <w:rPr>
          <w:sz w:val="28"/>
        </w:rPr>
        <w:t xml:space="preserve">- суммарная ставка </w:t>
      </w:r>
      <w:r>
        <w:rPr>
          <w:sz w:val="28"/>
        </w:rPr>
        <w:t>страховых взносов</w:t>
      </w:r>
      <w:r>
        <w:rPr>
          <w:sz w:val="28"/>
        </w:rPr>
        <w:t xml:space="preserve">, применяемая в процентах на дату определения оценочного обязательства (в соответствии с требованиями </w:t>
      </w:r>
      <w:r>
        <w:rPr>
          <w:sz w:val="28"/>
        </w:rPr>
        <w:t xml:space="preserve">ст. 426 </w:t>
      </w:r>
      <w:r>
        <w:rPr>
          <w:sz w:val="28"/>
        </w:rPr>
        <w:t>Налогов</w:t>
      </w:r>
      <w:r>
        <w:rPr>
          <w:sz w:val="28"/>
        </w:rPr>
        <w:t>ого</w:t>
      </w:r>
      <w:r>
        <w:rPr>
          <w:sz w:val="28"/>
        </w:rPr>
        <w:t xml:space="preserve"> кодекс</w:t>
      </w:r>
      <w:r>
        <w:rPr>
          <w:sz w:val="28"/>
        </w:rPr>
        <w:t xml:space="preserve">а </w:t>
      </w:r>
      <w:r>
        <w:rPr>
          <w:sz w:val="28"/>
        </w:rPr>
        <w:t>Российской Федерации</w:t>
      </w:r>
      <w:r>
        <w:rPr>
          <w:sz w:val="28"/>
        </w:rPr>
        <w:t>,</w:t>
      </w:r>
      <w:r>
        <w:rPr>
          <w:sz w:val="28"/>
        </w:rPr>
        <w:t xml:space="preserve"> Федеральн</w:t>
      </w:r>
      <w:r>
        <w:rPr>
          <w:sz w:val="28"/>
        </w:rPr>
        <w:t>ым</w:t>
      </w:r>
      <w:r>
        <w:rPr>
          <w:sz w:val="28"/>
        </w:rPr>
        <w:t xml:space="preserve">  законом от 24 июля </w:t>
      </w:r>
      <w:r>
        <w:rPr>
          <w:sz w:val="28"/>
        </w:rPr>
        <w:t>1998 г</w:t>
      </w:r>
      <w:r>
        <w:rPr>
          <w:sz w:val="28"/>
        </w:rPr>
        <w:t>. № 125-ФЗ «Об обязательном</w:t>
      </w:r>
      <w:r>
        <w:rPr>
          <w:sz w:val="28"/>
        </w:rPr>
        <w:t xml:space="preserve"> социальном страховании от несчастных случаев на производстве и профзаболеваний.</w:t>
      </w:r>
      <w:r>
        <w:rPr>
          <w:sz w:val="28"/>
        </w:rPr>
        <w:t>);</w:t>
      </w:r>
    </w:p>
    <w:p w14:paraId="29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>6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 xml:space="preserve">Величина резерва предстоящих расходов </w:t>
      </w:r>
      <w:r>
        <w:rPr>
          <w:sz w:val="28"/>
        </w:rPr>
        <w:t>по выплатам персоналу</w:t>
      </w:r>
      <w:r>
        <w:rPr>
          <w:sz w:val="28"/>
        </w:rPr>
        <w:t xml:space="preserve"> на конец отчетного года определяется как сумма величины обязательства на оплату отпусков и обязательства на уплату страховых взносов</w:t>
      </w:r>
      <w:r>
        <w:rPr>
          <w:sz w:val="28"/>
        </w:rPr>
        <w:t xml:space="preserve"> </w:t>
      </w:r>
      <w:r>
        <w:rPr>
          <w:sz w:val="28"/>
        </w:rPr>
        <w:t>на обязательное пенсионное, социальное и медицинское страхование и на страхование от несчастных случаев на производстве и профессиональных заболеваний</w:t>
      </w:r>
      <w:r>
        <w:rPr>
          <w:sz w:val="28"/>
        </w:rPr>
        <w:t>.</w:t>
      </w:r>
    </w:p>
    <w:p w14:paraId="2A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2.7</w:t>
      </w:r>
      <w:r>
        <w:rPr>
          <w:sz w:val="28"/>
        </w:rPr>
        <w:t xml:space="preserve">. Расчет оценки обязательств и суммы резерва </w:t>
      </w:r>
      <w:r>
        <w:rPr>
          <w:sz w:val="28"/>
        </w:rPr>
        <w:t xml:space="preserve">предстоящих расходов по выплатам персоналу </w:t>
      </w:r>
      <w:r>
        <w:rPr>
          <w:sz w:val="28"/>
        </w:rPr>
        <w:t>оформляется отдельным документом произвольной формы, который подписывает исполнитель и начальник финансового отдела.</w:t>
      </w:r>
    </w:p>
    <w:p w14:paraId="2B000000">
      <w:pPr>
        <w:pStyle w:val="Style_2"/>
        <w:ind/>
        <w:jc w:val="center"/>
        <w:rPr>
          <w:b w:val="1"/>
          <w:sz w:val="28"/>
        </w:rPr>
      </w:pPr>
    </w:p>
    <w:p w14:paraId="2C000000">
      <w:pPr>
        <w:pStyle w:val="Style_2"/>
        <w:ind/>
        <w:jc w:val="center"/>
        <w:rPr>
          <w:sz w:val="28"/>
        </w:rPr>
      </w:pPr>
      <w:r>
        <w:rPr>
          <w:b w:val="1"/>
          <w:sz w:val="28"/>
        </w:rPr>
        <w:t>3</w:t>
      </w:r>
      <w:r>
        <w:rPr>
          <w:b w:val="1"/>
          <w:sz w:val="28"/>
        </w:rPr>
        <w:t>. Использовани</w:t>
      </w:r>
      <w:r>
        <w:rPr>
          <w:b w:val="1"/>
          <w:sz w:val="28"/>
        </w:rPr>
        <w:t>е</w:t>
      </w:r>
      <w:r>
        <w:rPr>
          <w:b w:val="1"/>
          <w:sz w:val="28"/>
        </w:rPr>
        <w:t xml:space="preserve"> сумм резерв</w:t>
      </w:r>
      <w:r>
        <w:rPr>
          <w:b w:val="1"/>
          <w:sz w:val="28"/>
        </w:rPr>
        <w:t>а</w:t>
      </w:r>
      <w:r>
        <w:rPr>
          <w:b w:val="1"/>
          <w:sz w:val="28"/>
        </w:rPr>
        <w:t xml:space="preserve"> предстоящих расходов</w:t>
      </w:r>
    </w:p>
    <w:p w14:paraId="2D000000">
      <w:pPr>
        <w:pStyle w:val="Style_2"/>
        <w:ind/>
        <w:jc w:val="center"/>
        <w:rPr>
          <w:sz w:val="28"/>
        </w:rPr>
      </w:pPr>
      <w:r>
        <w:rPr>
          <w:b w:val="1"/>
          <w:sz w:val="28"/>
        </w:rPr>
        <w:t>по выплатам персоналу</w:t>
      </w:r>
      <w:r>
        <w:rPr>
          <w:sz w:val="28"/>
        </w:rPr>
        <w:t xml:space="preserve"> </w:t>
      </w:r>
      <w:r>
        <w:rPr>
          <w:b w:val="1"/>
          <w:sz w:val="28"/>
        </w:rPr>
        <w:t>и учет их движения в бюджетном учете</w:t>
      </w:r>
    </w:p>
    <w:p w14:paraId="2E000000">
      <w:pPr>
        <w:pStyle w:val="Style_2"/>
        <w:ind w:firstLine="540"/>
        <w:jc w:val="both"/>
        <w:rPr>
          <w:sz w:val="28"/>
        </w:rPr>
      </w:pPr>
    </w:p>
    <w:p w14:paraId="2F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 xml:space="preserve">.1. Признание в учете расходов, в отношении которых сформирован резерв, осуществляется </w:t>
      </w:r>
      <w:r>
        <w:rPr>
          <w:sz w:val="28"/>
        </w:rPr>
        <w:t xml:space="preserve">ежеквартально на последнее число отчетного месяца </w:t>
      </w:r>
      <w:r>
        <w:rPr>
          <w:sz w:val="28"/>
        </w:rPr>
        <w:t>за счет суммы созданного резерва.</w:t>
      </w:r>
      <w:r>
        <w:rPr>
          <w:sz w:val="28"/>
        </w:rPr>
        <w:t xml:space="preserve"> При его недостаточности соответствующие суммы отражаются в составе расходов текущего периода.</w:t>
      </w:r>
    </w:p>
    <w:p w14:paraId="30000000">
      <w:pPr>
        <w:pStyle w:val="Style_2"/>
        <w:ind w:firstLine="540"/>
        <w:jc w:val="both"/>
        <w:rPr>
          <w:sz w:val="28"/>
        </w:rPr>
      </w:pPr>
      <w:r>
        <w:rPr>
          <w:sz w:val="28"/>
        </w:rPr>
        <w:t>3.2</w:t>
      </w:r>
      <w:r>
        <w:rPr>
          <w:sz w:val="28"/>
        </w:rPr>
        <w:t>. Операци</w:t>
      </w:r>
      <w:r>
        <w:rPr>
          <w:sz w:val="28"/>
        </w:rPr>
        <w:t>и</w:t>
      </w:r>
      <w:r>
        <w:rPr>
          <w:sz w:val="28"/>
        </w:rPr>
        <w:t xml:space="preserve"> по формированию </w:t>
      </w:r>
      <w:r>
        <w:rPr>
          <w:sz w:val="28"/>
        </w:rPr>
        <w:t>р</w:t>
      </w:r>
      <w:r>
        <w:rPr>
          <w:sz w:val="28"/>
        </w:rPr>
        <w:t xml:space="preserve">езерва </w:t>
      </w:r>
      <w:r>
        <w:rPr>
          <w:sz w:val="28"/>
        </w:rPr>
        <w:t xml:space="preserve">предстоящих расходов по выплатам персоналу </w:t>
      </w:r>
      <w:r>
        <w:rPr>
          <w:sz w:val="28"/>
        </w:rPr>
        <w:t>на очередной год отража</w:t>
      </w:r>
      <w:r>
        <w:rPr>
          <w:sz w:val="28"/>
        </w:rPr>
        <w:t>ю</w:t>
      </w:r>
      <w:r>
        <w:rPr>
          <w:sz w:val="28"/>
        </w:rPr>
        <w:t>тся в бюджетном учете в последний день текущего года.</w:t>
      </w:r>
    </w:p>
    <w:p w14:paraId="31000000">
      <w:pPr>
        <w:pStyle w:val="Style_2"/>
        <w:ind/>
        <w:jc w:val="both"/>
        <w:rPr>
          <w:sz w:val="28"/>
        </w:rPr>
      </w:pPr>
    </w:p>
    <w:p w14:paraId="32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4. Резерв по претензиям и искам</w:t>
      </w:r>
    </w:p>
    <w:p w14:paraId="33000000">
      <w:pPr>
        <w:pStyle w:val="Style_2"/>
        <w:ind/>
        <w:jc w:val="both"/>
        <w:rPr>
          <w:sz w:val="28"/>
        </w:rPr>
      </w:pPr>
    </w:p>
    <w:p w14:paraId="34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4.1. Резерв по претензиям и искам признается на основании предъявленных претензий и исков в следующем порядке:</w:t>
      </w:r>
    </w:p>
    <w:p w14:paraId="35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 xml:space="preserve">по оспоримым претензионным требованиям, по которым Палатой предполагается досудебное урегулирование, </w:t>
      </w:r>
      <w:r>
        <w:rPr>
          <w:rFonts w:ascii="Times New Roman" w:hAnsi="Times New Roman"/>
          <w:spacing w:val="0"/>
          <w:sz w:val="28"/>
        </w:rPr>
        <w:t>–</w:t>
      </w:r>
      <w:r>
        <w:rPr>
          <w:sz w:val="28"/>
        </w:rPr>
        <w:t xml:space="preserve"> на дату получения претензионного требования;</w:t>
      </w:r>
    </w:p>
    <w:p w14:paraId="36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по оспоримым исковым требованиям, по которым Пала</w:t>
      </w:r>
      <w:r>
        <w:rPr>
          <w:sz w:val="28"/>
        </w:rPr>
        <w:t xml:space="preserve">той не предполагается досудебное урегулирование, </w:t>
      </w:r>
      <w:r>
        <w:rPr>
          <w:rFonts w:ascii="Times New Roman" w:hAnsi="Times New Roman"/>
          <w:spacing w:val="0"/>
          <w:sz w:val="28"/>
        </w:rPr>
        <w:t>–</w:t>
      </w:r>
      <w:r>
        <w:rPr>
          <w:sz w:val="28"/>
        </w:rPr>
        <w:t xml:space="preserve"> на дату уведомления о приняти</w:t>
      </w:r>
      <w:r>
        <w:rPr>
          <w:sz w:val="28"/>
        </w:rPr>
        <w:t>и иска к судебному производству;</w:t>
      </w:r>
    </w:p>
    <w:p w14:paraId="37000000">
      <w:pPr>
        <w:pStyle w:val="Style_2"/>
        <w:ind w:firstLine="709"/>
        <w:jc w:val="both"/>
        <w:rPr>
          <w:sz w:val="28"/>
        </w:rPr>
      </w:pPr>
      <w:r>
        <w:rPr>
          <w:sz w:val="28"/>
        </w:rPr>
        <w:t>по</w:t>
      </w:r>
      <w:r>
        <w:rPr>
          <w:sz w:val="28"/>
        </w:rPr>
        <w:t xml:space="preserve"> </w:t>
      </w:r>
      <w:r>
        <w:rPr>
          <w:sz w:val="28"/>
        </w:rPr>
        <w:t>судебно</w:t>
      </w:r>
      <w:r>
        <w:rPr>
          <w:sz w:val="28"/>
        </w:rPr>
        <w:t>му</w:t>
      </w:r>
      <w:r>
        <w:rPr>
          <w:sz w:val="28"/>
        </w:rPr>
        <w:t xml:space="preserve"> постановлени</w:t>
      </w:r>
      <w:r>
        <w:rPr>
          <w:sz w:val="28"/>
        </w:rPr>
        <w:t>ю</w:t>
      </w:r>
      <w:r>
        <w:rPr>
          <w:sz w:val="28"/>
        </w:rPr>
        <w:t xml:space="preserve"> (решени</w:t>
      </w:r>
      <w:r>
        <w:rPr>
          <w:sz w:val="28"/>
        </w:rPr>
        <w:t>ю</w:t>
      </w:r>
      <w:r>
        <w:rPr>
          <w:sz w:val="28"/>
        </w:rPr>
        <w:t xml:space="preserve">) ответчиком по </w:t>
      </w:r>
      <w:r>
        <w:rPr>
          <w:sz w:val="28"/>
        </w:rPr>
        <w:t xml:space="preserve">иску </w:t>
      </w:r>
      <w:r>
        <w:rPr>
          <w:sz w:val="28"/>
        </w:rPr>
        <w:t>которо</w:t>
      </w:r>
      <w:r>
        <w:rPr>
          <w:sz w:val="28"/>
        </w:rPr>
        <w:t>го</w:t>
      </w:r>
      <w:r>
        <w:rPr>
          <w:sz w:val="28"/>
        </w:rPr>
        <w:t xml:space="preserve"> выступает Палата</w:t>
      </w:r>
      <w:r>
        <w:rPr>
          <w:sz w:val="28"/>
        </w:rPr>
        <w:t>,</w:t>
      </w:r>
      <w:r>
        <w:rPr>
          <w:sz w:val="28"/>
        </w:rPr>
        <w:t xml:space="preserve"> до </w:t>
      </w:r>
      <w:r>
        <w:rPr>
          <w:sz w:val="28"/>
        </w:rPr>
        <w:t>получения уведомления о поступлении исполнительного документа от</w:t>
      </w:r>
      <w:r>
        <w:rPr>
          <w:sz w:val="28"/>
        </w:rPr>
        <w:t xml:space="preserve"> министерств</w:t>
      </w:r>
      <w:r>
        <w:rPr>
          <w:sz w:val="28"/>
        </w:rPr>
        <w:t>а</w:t>
      </w:r>
      <w:r>
        <w:rPr>
          <w:sz w:val="28"/>
        </w:rPr>
        <w:t xml:space="preserve"> финансов Краснодарского края в соответствие с </w:t>
      </w:r>
      <w:r>
        <w:rPr>
          <w:sz w:val="28"/>
        </w:rPr>
        <w:t>приказом Минфина Краснодарского края от 12.09.2017          № 326 «Об утверждении Порядка организации министерством финансов Краснодарского края исполнения, ведения учета и осуществления хранения исполнительных документов, решений налоговых органов и документов, связанных с их исполнением»</w:t>
      </w:r>
      <w:r>
        <w:rPr>
          <w:sz w:val="28"/>
        </w:rPr>
        <w:t xml:space="preserve"> </w:t>
      </w:r>
      <w:r>
        <w:rPr>
          <w:rFonts w:ascii="Times New Roman" w:hAnsi="Times New Roman"/>
          <w:spacing w:val="0"/>
          <w:sz w:val="28"/>
        </w:rPr>
        <w:t>–</w:t>
      </w:r>
      <w:r>
        <w:rPr>
          <w:sz w:val="28"/>
        </w:rPr>
        <w:t xml:space="preserve"> на дату поступления судебного постановления (решения) в Палату</w:t>
      </w:r>
      <w:r>
        <w:rPr>
          <w:sz w:val="28"/>
        </w:rPr>
        <w:t xml:space="preserve">. </w:t>
      </w:r>
    </w:p>
    <w:p w14:paraId="38000000">
      <w:pPr>
        <w:pStyle w:val="Style_2"/>
        <w:ind w:firstLine="708"/>
        <w:jc w:val="both"/>
        <w:rPr>
          <w:sz w:val="28"/>
        </w:rPr>
      </w:pPr>
      <w:r>
        <w:rPr>
          <w:sz w:val="28"/>
        </w:rPr>
        <w:t>В остальных случаях резерв не формируется, обязательство признается по судебному акту (исполнительному документу) (п.12 СГС «Резервы»).</w:t>
      </w:r>
    </w:p>
    <w:p w14:paraId="39000000">
      <w:pPr>
        <w:pStyle w:val="Style_2"/>
        <w:ind w:firstLine="708"/>
        <w:jc w:val="both"/>
        <w:rPr>
          <w:sz w:val="28"/>
        </w:rPr>
      </w:pPr>
      <w:r>
        <w:rPr>
          <w:sz w:val="28"/>
        </w:rPr>
        <w:t>4.2. Резерв по претензиям и искам учитывается в полной сумме претензионных требований и исков.</w:t>
      </w:r>
    </w:p>
    <w:p w14:paraId="3A000000">
      <w:pPr>
        <w:pStyle w:val="Style_2"/>
        <w:ind w:firstLine="708"/>
        <w:jc w:val="both"/>
        <w:rPr>
          <w:sz w:val="28"/>
        </w:rPr>
      </w:pPr>
      <w:r>
        <w:rPr>
          <w:sz w:val="28"/>
        </w:rPr>
        <w:t>4.3. При поступлении документов от судебных органов на основании этих документов отражаются фактические расходы Палаты в следующем порядке:</w:t>
      </w:r>
    </w:p>
    <w:p w14:paraId="3B000000">
      <w:pPr>
        <w:pStyle w:val="Style_2"/>
        <w:ind w:firstLine="708"/>
        <w:jc w:val="both"/>
        <w:rPr>
          <w:sz w:val="28"/>
        </w:rPr>
      </w:pPr>
      <w:r>
        <w:rPr>
          <w:sz w:val="28"/>
        </w:rPr>
        <w:t>если сумма фактических расходов меньше величины созданного резерва, то расходы начисляются полностью за счет резерва, а оставшаяся величина резерва списывается на уменьшение расходов текущего финансового года;</w:t>
      </w:r>
    </w:p>
    <w:p w14:paraId="3C000000">
      <w:pPr>
        <w:pStyle w:val="Style_2"/>
        <w:ind w:firstLine="708"/>
        <w:jc w:val="both"/>
        <w:rPr>
          <w:sz w:val="28"/>
        </w:rPr>
      </w:pPr>
      <w:r>
        <w:rPr>
          <w:sz w:val="28"/>
        </w:rPr>
        <w:t>если сумма фактических расходов превышает величину созданного резерва, то расходы начисляются за счет резерва в полной сумме созданного резерва, а оставшаяся величина расходов относится за счет расходов текущего финансового года.</w:t>
      </w:r>
    </w:p>
    <w:p w14:paraId="3D000000">
      <w:pPr>
        <w:rPr>
          <w:sz w:val="28"/>
        </w:rPr>
      </w:pPr>
    </w:p>
    <w:p w14:paraId="3E000000"/>
    <w:p w14:paraId="3F000000">
      <w:pPr>
        <w:pStyle w:val="Style_2"/>
        <w:ind w:firstLine="540"/>
        <w:jc w:val="center"/>
        <w:rPr>
          <w:sz w:val="28"/>
          <w:highlight w:val="white"/>
        </w:rPr>
      </w:pPr>
      <w:r>
        <w:rPr>
          <w:sz w:val="28"/>
        </w:rPr>
        <w:t>5</w:t>
      </w:r>
      <w:r>
        <w:rPr>
          <w:sz w:val="28"/>
        </w:rPr>
        <w:t xml:space="preserve">. Резерв </w:t>
      </w:r>
      <w:r>
        <w:rPr>
          <w:sz w:val="28"/>
          <w:highlight w:val="white"/>
        </w:rPr>
        <w:t xml:space="preserve">по обязательствам, возникающим при </w:t>
      </w:r>
    </w:p>
    <w:p w14:paraId="40000000">
      <w:pPr>
        <w:pStyle w:val="Style_2"/>
        <w:ind w:firstLine="540"/>
        <w:jc w:val="center"/>
        <w:rPr>
          <w:sz w:val="28"/>
          <w:highlight w:val="white"/>
        </w:rPr>
      </w:pPr>
      <w:r>
        <w:rPr>
          <w:sz w:val="28"/>
          <w:highlight w:val="white"/>
        </w:rPr>
        <w:t xml:space="preserve">поступлении товаров, работ, услуг, по которым дата приемки </w:t>
      </w:r>
    </w:p>
    <w:p w14:paraId="41000000">
      <w:pPr>
        <w:pStyle w:val="Style_2"/>
        <w:ind w:firstLine="540"/>
        <w:jc w:val="center"/>
        <w:rPr>
          <w:sz w:val="28"/>
          <w:highlight w:val="white"/>
        </w:rPr>
      </w:pPr>
      <w:r>
        <w:rPr>
          <w:sz w:val="28"/>
          <w:highlight w:val="white"/>
        </w:rPr>
        <w:t>отличается от даты подписания документа о приемке</w:t>
      </w:r>
    </w:p>
    <w:p w14:paraId="42000000">
      <w:pPr>
        <w:pStyle w:val="Style_2"/>
        <w:ind w:firstLine="540"/>
        <w:rPr>
          <w:sz w:val="28"/>
          <w:highlight w:val="white"/>
        </w:rPr>
      </w:pPr>
    </w:p>
    <w:p w14:paraId="43000000">
      <w:pPr>
        <w:pStyle w:val="Style_2"/>
        <w:ind w:firstLine="540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5.1. </w:t>
      </w:r>
      <w:r>
        <w:rPr>
          <w:sz w:val="28"/>
        </w:rPr>
        <w:t xml:space="preserve">Резерв </w:t>
      </w:r>
      <w:r>
        <w:rPr>
          <w:sz w:val="28"/>
          <w:highlight w:val="white"/>
        </w:rPr>
        <w:t>по обязательствам, возникающим при поступлении товаров, работ, услуг, по которым дата приемки отличается от даты подписания документа о приемке</w:t>
      </w:r>
      <w:r>
        <w:rPr>
          <w:sz w:val="28"/>
          <w:highlight w:val="white"/>
        </w:rPr>
        <w:t xml:space="preserve"> формируется на дату фактического получения товаров, оказания услуг, выполнения работ.</w:t>
      </w:r>
    </w:p>
    <w:p w14:paraId="44000000">
      <w:pPr>
        <w:pStyle w:val="Style_2"/>
        <w:ind w:firstLine="540"/>
        <w:jc w:val="both"/>
        <w:rPr>
          <w:sz w:val="28"/>
        </w:rPr>
      </w:pPr>
      <w:r>
        <w:rPr>
          <w:sz w:val="28"/>
          <w:highlight w:val="white"/>
        </w:rPr>
        <w:t>5.2. После подписания ответственным лицом</w:t>
      </w:r>
      <w:r>
        <w:rPr>
          <w:sz w:val="28"/>
          <w:highlight w:val="white"/>
        </w:rPr>
        <w:t xml:space="preserve"> документов о приемке и (или) размещении их в ГИС ЕИС сумма резерва</w:t>
      </w:r>
      <w:r>
        <w:rPr>
          <w:sz w:val="28"/>
          <w:highlight w:val="white"/>
        </w:rPr>
        <w:t xml:space="preserve"> списывается на сумму возникших обязательств перед поставщиком (исполнителем).</w:t>
      </w:r>
    </w:p>
    <w:p w14:paraId="45000000">
      <w:pPr>
        <w:pStyle w:val="Style_2"/>
        <w:ind w:firstLine="540"/>
        <w:rPr>
          <w:sz w:val="28"/>
          <w:highlight w:val="white"/>
        </w:rPr>
      </w:pPr>
    </w:p>
    <w:p w14:paraId="46000000"/>
    <w:p w14:paraId="47000000">
      <w:pPr>
        <w:rPr>
          <w:sz w:val="28"/>
        </w:rPr>
      </w:pPr>
    </w:p>
    <w:p w14:paraId="48000000">
      <w:pPr>
        <w:rPr>
          <w:sz w:val="28"/>
        </w:rPr>
      </w:pPr>
      <w:r>
        <w:rPr>
          <w:sz w:val="28"/>
        </w:rPr>
        <w:t>Начальник финансового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И</w:t>
      </w:r>
      <w:r>
        <w:rPr>
          <w:sz w:val="28"/>
        </w:rPr>
        <w:t>.В. Исаева</w:t>
      </w:r>
    </w:p>
    <w:sectPr>
      <w:headerReference r:id="rId1" w:type="default"/>
      <w:pgSz w:h="16838" w:orient="portrait" w:w="11906"/>
      <w:pgMar w:bottom="1134" w:footer="708" w:gutter="0" w:header="708" w:left="1701" w:right="850" w:top="1134"/>
      <w:pgNumType w:start="13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apple-converted-space"/>
    <w:basedOn w:val="Style_10"/>
    <w:link w:val="Style_9_ch"/>
  </w:style>
  <w:style w:styleId="Style_9_ch" w:type="character">
    <w:name w:val="apple-converted-space"/>
    <w:basedOn w:val="Style_10_ch"/>
    <w:link w:val="Style_9"/>
  </w:style>
  <w:style w:styleId="Style_2" w:type="paragraph">
    <w:name w:val="ConsPlusNormal"/>
    <w:link w:val="Style_2_ch"/>
    <w:pPr>
      <w:widowControl w:val="0"/>
      <w:ind/>
    </w:pPr>
    <w:rPr>
      <w:sz w:val="24"/>
    </w:rPr>
  </w:style>
  <w:style w:styleId="Style_2_ch" w:type="character">
    <w:name w:val="ConsPlusNormal"/>
    <w:link w:val="Style_2"/>
    <w:rPr>
      <w:sz w:val="24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Balloon Text"/>
    <w:basedOn w:val="Style_4"/>
    <w:link w:val="Style_21_ch"/>
    <w:rPr>
      <w:rFonts w:ascii="Tahoma" w:hAnsi="Tahoma"/>
      <w:sz w:val="16"/>
    </w:rPr>
  </w:style>
  <w:style w:styleId="Style_21_ch" w:type="character">
    <w:name w:val="Balloon Text"/>
    <w:basedOn w:val="Style_4_ch"/>
    <w:link w:val="Style_21"/>
    <w:rPr>
      <w:rFonts w:ascii="Tahoma" w:hAnsi="Tahoma"/>
      <w:sz w:val="16"/>
    </w:rPr>
  </w:style>
  <w:style w:styleId="Style_22" w:type="paragraph">
    <w:name w:val="fill"/>
    <w:basedOn w:val="Style_10"/>
    <w:link w:val="Style_22_ch"/>
  </w:style>
  <w:style w:styleId="Style_22_ch" w:type="character">
    <w:name w:val="fill"/>
    <w:basedOn w:val="Style_10_ch"/>
    <w:link w:val="Style_22"/>
  </w:style>
  <w:style w:styleId="Style_23" w:type="paragraph">
    <w:name w:val="footer"/>
    <w:basedOn w:val="Style_4"/>
    <w:link w:val="Style_23_ch"/>
    <w:pPr>
      <w:tabs>
        <w:tab w:leader="none" w:pos="4677" w:val="center"/>
        <w:tab w:leader="none" w:pos="9355" w:val="right"/>
      </w:tabs>
      <w:ind/>
    </w:pPr>
  </w:style>
  <w:style w:styleId="Style_23_ch" w:type="character">
    <w:name w:val="footer"/>
    <w:basedOn w:val="Style_4_ch"/>
    <w:link w:val="Style_23"/>
  </w:style>
  <w:style w:styleId="Style_24" w:type="paragraph">
    <w:name w:val="toc 8"/>
    <w:next w:val="Style_4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3" w:type="paragraph">
    <w:name w:val="sfwc"/>
    <w:basedOn w:val="Style_10"/>
    <w:link w:val="Style_3_ch"/>
  </w:style>
  <w:style w:styleId="Style_3_ch" w:type="character">
    <w:name w:val="sfwc"/>
    <w:basedOn w:val="Style_10_ch"/>
    <w:link w:val="Style_3"/>
  </w:style>
  <w:style w:styleId="Style_25" w:type="paragraph">
    <w:name w:val="toc 5"/>
    <w:next w:val="Style_4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6" w:type="paragraph">
    <w:name w:val="Subtitle"/>
    <w:next w:val="Style_4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4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4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4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2025-12-19T16:30:07Z</dcterms:modified>
</cp:coreProperties>
</file>