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left="5664"/>
      </w:pPr>
      <w:r>
        <w:t>Приложение № 11</w:t>
      </w:r>
    </w:p>
    <w:p w14:paraId="04000000">
      <w:pPr>
        <w:pStyle w:val="Style_2"/>
        <w:ind w:left="5664"/>
      </w:pPr>
      <w:r>
        <w:t xml:space="preserve">к </w:t>
      </w:r>
      <w:r>
        <w:t>У</w:t>
      </w:r>
      <w:r>
        <w:t>четной  политике</w:t>
      </w:r>
    </w:p>
    <w:p w14:paraId="05000000">
      <w:pPr>
        <w:pStyle w:val="Style_2"/>
        <w:ind w:left="5664"/>
      </w:pPr>
      <w:r>
        <w:t>Контрольно-счетной палаты</w:t>
      </w:r>
    </w:p>
    <w:p w14:paraId="06000000">
      <w:pPr>
        <w:pStyle w:val="Style_2"/>
        <w:ind w:left="5664"/>
        <w:rPr>
          <w:rStyle w:val="Style_3_ch"/>
          <w:rFonts w:ascii="Courier New" w:hAnsi="Courier New"/>
          <w:color w:val="000000"/>
          <w:sz w:val="21"/>
        </w:rPr>
      </w:pPr>
      <w:r>
        <w:t xml:space="preserve">Краснодарского края </w:t>
      </w:r>
    </w:p>
    <w:p w14:paraId="07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/>
        <w:ind/>
        <w:jc w:val="center"/>
        <w:rPr>
          <w:rStyle w:val="Style_3_ch"/>
          <w:rFonts w:ascii="Courier New" w:hAnsi="Courier New"/>
          <w:color w:val="000000"/>
          <w:sz w:val="21"/>
        </w:rPr>
      </w:pPr>
    </w:p>
    <w:p w14:paraId="08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/>
        <w:ind/>
        <w:jc w:val="center"/>
        <w:rPr>
          <w:rStyle w:val="Style_3_ch"/>
          <w:rFonts w:ascii="Courier New" w:hAnsi="Courier New"/>
          <w:color w:val="000000"/>
          <w:sz w:val="21"/>
        </w:rPr>
      </w:pPr>
    </w:p>
    <w:p w14:paraId="09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center"/>
        <w:rPr>
          <w:b w:val="1"/>
          <w:color w:val="000000"/>
          <w:sz w:val="28"/>
        </w:rPr>
      </w:pPr>
      <w:r>
        <w:rPr>
          <w:rStyle w:val="Style_3_ch"/>
          <w:b w:val="1"/>
          <w:color w:val="000000"/>
          <w:sz w:val="28"/>
        </w:rPr>
        <w:t>П</w:t>
      </w:r>
      <w:r>
        <w:rPr>
          <w:b w:val="1"/>
          <w:color w:val="000000"/>
          <w:sz w:val="28"/>
        </w:rPr>
        <w:t>орядок принятия обязательств</w:t>
      </w:r>
    </w:p>
    <w:p w14:paraId="0A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 </w:t>
      </w:r>
    </w:p>
    <w:p w14:paraId="0B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 Бюджетные </w:t>
      </w:r>
      <w:r>
        <w:rPr>
          <w:rStyle w:val="Style_3_ch"/>
          <w:color w:val="000000"/>
          <w:sz w:val="28"/>
        </w:rPr>
        <w:t>обязательства</w:t>
      </w:r>
      <w:r>
        <w:rPr>
          <w:color w:val="000000"/>
          <w:sz w:val="28"/>
        </w:rPr>
        <w:t xml:space="preserve"> (принятые, принимаемые, отложенные) принимаются к учету в пределах доведенных лимитов бюджетных </w:t>
      </w:r>
      <w:r>
        <w:rPr>
          <w:color w:val="000000"/>
          <w:sz w:val="28"/>
        </w:rPr>
        <w:br/>
      </w:r>
      <w:r>
        <w:rPr>
          <w:color w:val="000000"/>
          <w:sz w:val="28"/>
        </w:rPr>
        <w:t>обязательств (ЛБО).</w:t>
      </w:r>
    </w:p>
    <w:p w14:paraId="0C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Операции по санкционированию обязательств, принимаемых, принятых в текущем финансовом году, формируются с учетом принимаемых, </w:t>
      </w:r>
      <w:r>
        <w:rPr>
          <w:color w:val="000000"/>
          <w:sz w:val="28"/>
        </w:rPr>
        <w:br/>
      </w:r>
      <w:r>
        <w:rPr>
          <w:color w:val="000000"/>
          <w:sz w:val="28"/>
        </w:rPr>
        <w:t>принятых и неисполненных обязательств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прошлых лет. </w:t>
      </w:r>
    </w:p>
    <w:p w14:paraId="0D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 xml:space="preserve">К отложенным бюджетным обязательствам текущего финансового года относятся обязательства по созданным резервам предстоящих расходов </w:t>
      </w:r>
      <w:r>
        <w:rPr>
          <w:sz w:val="28"/>
        </w:rPr>
        <w:br/>
      </w:r>
      <w:r>
        <w:rPr>
          <w:sz w:val="28"/>
        </w:rPr>
        <w:t>(</w:t>
      </w:r>
      <w:r>
        <w:rPr>
          <w:sz w:val="28"/>
        </w:rPr>
        <w:t>по выплатам персоналу</w:t>
      </w:r>
      <w:r>
        <w:rPr>
          <w:sz w:val="28"/>
        </w:rPr>
        <w:t>, по претензи</w:t>
      </w:r>
      <w:r>
        <w:rPr>
          <w:sz w:val="28"/>
        </w:rPr>
        <w:t>я</w:t>
      </w:r>
      <w:r>
        <w:rPr>
          <w:sz w:val="28"/>
        </w:rPr>
        <w:t>м и искам</w:t>
      </w:r>
      <w:r>
        <w:rPr>
          <w:sz w:val="28"/>
        </w:rPr>
        <w:t xml:space="preserve"> и др.</w:t>
      </w:r>
      <w:r>
        <w:rPr>
          <w:sz w:val="28"/>
        </w:rPr>
        <w:t>).</w:t>
      </w:r>
    </w:p>
    <w:p w14:paraId="0E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> Порядок принятия бюджетных обязательств (принятых, принимаемых, отложенных) приведен в</w:t>
      </w:r>
      <w:r>
        <w:rPr>
          <w:sz w:val="28"/>
        </w:rPr>
        <w:t xml:space="preserve"> Приложении № 1 к Порядку.</w:t>
      </w:r>
      <w:r>
        <w:rPr>
          <w:sz w:val="28"/>
        </w:rPr>
        <w:t> </w:t>
      </w:r>
    </w:p>
    <w:p w14:paraId="0F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 xml:space="preserve">2. Денежные обязательства отражаются в учете не ранее принятия бюджетных обязательств. Денежные обязательства принимаются к учету в </w:t>
      </w:r>
      <w:r>
        <w:rPr>
          <w:sz w:val="28"/>
        </w:rPr>
        <w:br/>
      </w:r>
      <w:r>
        <w:rPr>
          <w:sz w:val="28"/>
        </w:rPr>
        <w:t xml:space="preserve">сумме документа, подтверждающего их возникновение. Порядок принятия денежных обязательств приведен в </w:t>
      </w:r>
      <w:r>
        <w:rPr>
          <w:sz w:val="28"/>
        </w:rPr>
        <w:t>Приложении № 2 к Порядку.</w:t>
      </w:r>
      <w:r>
        <w:rPr>
          <w:sz w:val="28"/>
        </w:rPr>
        <w:t> </w:t>
      </w:r>
      <w:r>
        <w:rPr>
          <w:sz w:val="28"/>
        </w:rPr>
        <w:t> </w:t>
      </w:r>
    </w:p>
    <w:p w14:paraId="10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 xml:space="preserve">3. Принятые обязательства отражаются в журнале регистрации </w:t>
      </w:r>
      <w:r>
        <w:rPr>
          <w:sz w:val="28"/>
        </w:rPr>
        <w:t>обязательств (</w:t>
      </w:r>
      <w:r>
        <w:rPr>
          <w:rStyle w:val="Style_5_ch"/>
          <w:color w:val="000000"/>
          <w:sz w:val="28"/>
          <w:u w:val="none"/>
        </w:rPr>
        <w:fldChar w:fldCharType="begin"/>
      </w:r>
      <w:r>
        <w:rPr>
          <w:rStyle w:val="Style_5_ch"/>
          <w:color w:val="000000"/>
          <w:sz w:val="28"/>
          <w:u w:val="none"/>
        </w:rPr>
        <w:instrText>HYPERLINK "https://www.gosfinansy.ru/#/document/140/26289/" \o "Журнал регистрации обязательств (ф. 0504064)"</w:instrText>
      </w:r>
      <w:r>
        <w:rPr>
          <w:rStyle w:val="Style_5_ch"/>
          <w:color w:val="000000"/>
          <w:sz w:val="28"/>
          <w:u w:val="none"/>
        </w:rPr>
        <w:fldChar w:fldCharType="separate"/>
      </w:r>
      <w:r>
        <w:rPr>
          <w:rStyle w:val="Style_5_ch"/>
          <w:color w:val="000000"/>
          <w:sz w:val="28"/>
          <w:u w:val="none"/>
        </w:rPr>
        <w:t>ф. 0504064</w:t>
      </w:r>
      <w:r>
        <w:rPr>
          <w:rStyle w:val="Style_5_ch"/>
          <w:color w:val="000000"/>
          <w:sz w:val="28"/>
          <w:u w:val="none"/>
        </w:rPr>
        <w:fldChar w:fldCharType="end"/>
      </w:r>
      <w:r>
        <w:rPr>
          <w:sz w:val="28"/>
        </w:rPr>
        <w:t>).</w:t>
      </w:r>
    </w:p>
    <w:p w14:paraId="11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color w:val="000000"/>
          <w:sz w:val="28"/>
        </w:rPr>
      </w:pPr>
      <w:r>
        <w:rPr>
          <w:sz w:val="28"/>
        </w:rPr>
        <w:t> </w:t>
      </w:r>
      <w:r>
        <w:rPr>
          <w:sz w:val="28"/>
        </w:rPr>
        <w:t xml:space="preserve">4. </w:t>
      </w:r>
      <w:r>
        <w:rPr>
          <w:sz w:val="28"/>
        </w:rPr>
        <w:t>Показатели (остатки) обязательств текущего финансового года (за исключением исполненных денежных обязательств), сформированные по</w:t>
      </w:r>
      <w:r>
        <w:rPr>
          <w:color w:val="000000"/>
          <w:sz w:val="28"/>
        </w:rPr>
        <w:t xml:space="preserve"> результатам отчетного финансового года, подлежат перерегистрации в году, следующим за отчетным финансовым годом.</w:t>
      </w:r>
    </w:p>
    <w:p w14:paraId="12000000">
      <w:pPr>
        <w:pStyle w:val="Style_2"/>
        <w:spacing w:line="240" w:lineRule="exact"/>
        <w:ind w:left="5664"/>
        <w:rPr>
          <w:color w:val="000000"/>
          <w:sz w:val="28"/>
        </w:rPr>
      </w:pPr>
      <w:r>
        <w:rPr>
          <w:color w:val="000000"/>
          <w:sz w:val="28"/>
        </w:rPr>
        <w:t> </w:t>
      </w:r>
    </w:p>
    <w:p w14:paraId="13000000">
      <w:pPr>
        <w:pStyle w:val="Style_2"/>
        <w:spacing w:line="240" w:lineRule="exact"/>
        <w:ind w:left="5664"/>
        <w:rPr>
          <w:color w:val="000000"/>
          <w:sz w:val="28"/>
        </w:rPr>
      </w:pPr>
    </w:p>
    <w:p w14:paraId="14000000">
      <w:pPr>
        <w:pStyle w:val="Style_2"/>
        <w:spacing w:line="240" w:lineRule="exact"/>
        <w:ind w:left="5664"/>
        <w:rPr>
          <w:color w:val="000000"/>
          <w:sz w:val="28"/>
        </w:rPr>
      </w:pPr>
    </w:p>
    <w:p w14:paraId="15000000">
      <w:pPr>
        <w:pStyle w:val="Style_2"/>
        <w:spacing w:line="240" w:lineRule="exact"/>
        <w:ind/>
        <w:jc w:val="both"/>
        <w:rPr>
          <w:sz w:val="28"/>
        </w:rPr>
      </w:pPr>
      <w:r>
        <w:rPr>
          <w:sz w:val="28"/>
        </w:rPr>
        <w:t>Начальник финансового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</w:t>
      </w:r>
      <w:r>
        <w:rPr>
          <w:sz w:val="28"/>
        </w:rPr>
        <w:t>И.В. Исаева</w:t>
      </w:r>
    </w:p>
    <w:p w14:paraId="16000000">
      <w:pPr>
        <w:pStyle w:val="Style_2"/>
        <w:ind w:left="5664"/>
        <w:rPr>
          <w:color w:val="000000"/>
          <w:sz w:val="28"/>
        </w:rPr>
      </w:pPr>
    </w:p>
    <w:p w14:paraId="17000000">
      <w:pPr>
        <w:pStyle w:val="Style_2"/>
        <w:ind w:left="5664"/>
        <w:rPr>
          <w:color w:val="000000"/>
          <w:sz w:val="28"/>
        </w:rPr>
      </w:pPr>
    </w:p>
    <w:p w14:paraId="18000000"/>
    <w:sectPr>
      <w:headerReference r:id="rId1" w:type="default"/>
      <w:pgSz w:h="16838" w:orient="portrait" w:w="11906"/>
      <w:pgMar w:bottom="1134" w:footer="708" w:gutter="0" w:header="708" w:left="1701" w:right="850" w:top="1134"/>
      <w:pgNumType w:start="1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3" w:type="paragraph">
    <w:name w:val="sfwc"/>
    <w:link w:val="Style_3_ch"/>
  </w:style>
  <w:style w:styleId="Style_3_ch" w:type="character">
    <w:name w:val="sfwc"/>
    <w:link w:val="Style_3"/>
  </w:style>
  <w:style w:styleId="Style_2" w:type="paragraph">
    <w:name w:val="ConsPlusNormal"/>
    <w:link w:val="Style_2_ch"/>
    <w:pPr>
      <w:widowControl w:val="0"/>
      <w:ind/>
    </w:pPr>
    <w:rPr>
      <w:sz w:val="24"/>
    </w:rPr>
  </w:style>
  <w:style w:styleId="Style_2_ch" w:type="character">
    <w:name w:val="ConsPlusNormal"/>
    <w:link w:val="Style_2"/>
    <w:rPr>
      <w:sz w:val="24"/>
    </w:rPr>
  </w:style>
  <w:style w:styleId="Style_13" w:type="paragraph">
    <w:name w:val="toc 3"/>
    <w:next w:val="Style_6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6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6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5" w:type="paragraph">
    <w:name w:val="Hyperlink"/>
    <w:link w:val="Style_5_ch"/>
    <w:rPr>
      <w:color w:val="0000FF"/>
      <w:u w:val="single"/>
    </w:rPr>
  </w:style>
  <w:style w:styleId="Style_5_ch" w:type="character">
    <w:name w:val="Hyperlink"/>
    <w:link w:val="Style_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6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19" w:type="paragraph">
    <w:name w:val="toc 9"/>
    <w:next w:val="Style_6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6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4" w:type="paragraph">
    <w:name w:val="Normal (Web)"/>
    <w:basedOn w:val="Style_6"/>
    <w:link w:val="Style_4_ch"/>
    <w:pPr>
      <w:spacing w:afterAutospacing="on" w:beforeAutospacing="on"/>
      <w:ind/>
    </w:pPr>
  </w:style>
  <w:style w:styleId="Style_4_ch" w:type="character">
    <w:name w:val="Normal (Web)"/>
    <w:basedOn w:val="Style_6_ch"/>
    <w:link w:val="Style_4"/>
  </w:style>
  <w:style w:styleId="Style_21" w:type="paragraph">
    <w:name w:val="toc 5"/>
    <w:next w:val="Style_6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footer"/>
    <w:basedOn w:val="Style_6"/>
    <w:link w:val="Style_22_ch"/>
    <w:pPr>
      <w:tabs>
        <w:tab w:leader="none" w:pos="4677" w:val="center"/>
        <w:tab w:leader="none" w:pos="9355" w:val="right"/>
      </w:tabs>
      <w:ind/>
    </w:pPr>
  </w:style>
  <w:style w:styleId="Style_22_ch" w:type="character">
    <w:name w:val="footer"/>
    <w:basedOn w:val="Style_6_ch"/>
    <w:link w:val="Style_22"/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Subtitle"/>
    <w:next w:val="Style_6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6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6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6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2025-12-19T16:28:46Z</dcterms:modified>
</cp:coreProperties>
</file>