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sz w:val="28"/>
        </w:rPr>
      </w:pPr>
    </w:p>
    <w:p w14:paraId="02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Реквизиты для перечисления </w:t>
      </w:r>
      <w:r>
        <w:rPr>
          <w:b w:val="1"/>
          <w:sz w:val="28"/>
        </w:rPr>
        <w:t>доходов</w:t>
      </w:r>
      <w:r>
        <w:rPr>
          <w:b w:val="1"/>
          <w:sz w:val="28"/>
        </w:rPr>
        <w:t>, администрируемых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Контрольно-счетн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палат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Краснодарского края</w:t>
      </w:r>
      <w:r>
        <w:rPr>
          <w:b w:val="1"/>
          <w:sz w:val="28"/>
        </w:rPr>
        <w:t xml:space="preserve"> </w:t>
      </w:r>
    </w:p>
    <w:p w14:paraId="03000000">
      <w:pPr>
        <w:pStyle w:val="Style_1"/>
        <w:rPr>
          <w:b w:val="1"/>
          <w:sz w:val="28"/>
        </w:rPr>
      </w:pPr>
    </w:p>
    <w:p w14:paraId="04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  <w:r>
        <w:rPr>
          <w:sz w:val="28"/>
        </w:rPr>
        <w:t xml:space="preserve">Получатель: </w:t>
      </w:r>
      <w:r>
        <w:rPr>
          <w:sz w:val="28"/>
        </w:rPr>
        <w:t xml:space="preserve">УФК по Краснодарскому краю (Контрольно-счетная палата Краснодарского края л/с </w:t>
      </w:r>
      <w:r>
        <w:rPr>
          <w:sz w:val="28"/>
        </w:rPr>
        <w:t>04182000100</w:t>
      </w:r>
      <w:r>
        <w:rPr>
          <w:sz w:val="28"/>
        </w:rPr>
        <w:t xml:space="preserve">) </w:t>
      </w:r>
    </w:p>
    <w:p w14:paraId="05000000">
      <w:pPr>
        <w:pStyle w:val="Style_1"/>
        <w:ind w:hanging="4502" w:left="4502"/>
        <w:jc w:val="both"/>
        <w:rPr>
          <w:sz w:val="28"/>
        </w:rPr>
      </w:pPr>
    </w:p>
    <w:p w14:paraId="06000000">
      <w:pPr>
        <w:pStyle w:val="Style_1"/>
        <w:tabs>
          <w:tab w:leader="none" w:pos="4628" w:val="center"/>
        </w:tabs>
        <w:ind w:hanging="4502" w:left="4502"/>
        <w:jc w:val="both"/>
        <w:rPr>
          <w:sz w:val="28"/>
        </w:rPr>
      </w:pPr>
      <w:r>
        <w:rPr>
          <w:sz w:val="28"/>
        </w:rPr>
        <w:t xml:space="preserve">ИНН 2309061852 </w:t>
      </w:r>
    </w:p>
    <w:p w14:paraId="07000000">
      <w:pPr>
        <w:pStyle w:val="Style_1"/>
        <w:tabs>
          <w:tab w:leader="none" w:pos="4628" w:val="center"/>
        </w:tabs>
        <w:ind w:hanging="4502" w:left="4502"/>
        <w:jc w:val="both"/>
        <w:rPr>
          <w:sz w:val="28"/>
        </w:rPr>
      </w:pPr>
    </w:p>
    <w:p w14:paraId="08000000">
      <w:pPr>
        <w:pStyle w:val="Style_1"/>
        <w:tabs>
          <w:tab w:leader="none" w:pos="4628" w:val="center"/>
        </w:tabs>
        <w:ind w:hanging="4502" w:left="4502"/>
        <w:jc w:val="both"/>
        <w:rPr>
          <w:sz w:val="28"/>
        </w:rPr>
      </w:pPr>
      <w:r>
        <w:rPr>
          <w:sz w:val="28"/>
        </w:rPr>
        <w:t>КПП 230901001</w:t>
      </w:r>
    </w:p>
    <w:p w14:paraId="09000000">
      <w:pPr>
        <w:pStyle w:val="Style_1"/>
        <w:tabs>
          <w:tab w:leader="none" w:pos="4628" w:val="center"/>
        </w:tabs>
        <w:ind w:hanging="4502" w:left="4502"/>
        <w:jc w:val="both"/>
        <w:rPr>
          <w:sz w:val="28"/>
        </w:rPr>
      </w:pPr>
    </w:p>
    <w:p w14:paraId="0A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  <w:r>
        <w:rPr>
          <w:sz w:val="28"/>
        </w:rPr>
        <w:t>Наименование Банка: ОКЦ № 1 ЮГУ Банка России/УФК по Краснодарскому краю г. Краснодар</w:t>
      </w:r>
    </w:p>
    <w:p w14:paraId="0B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</w:p>
    <w:p w14:paraId="0C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  <w:r>
        <w:rPr>
          <w:sz w:val="28"/>
        </w:rPr>
        <w:t>БИК ТОФК 010349101</w:t>
      </w:r>
    </w:p>
    <w:p w14:paraId="0D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</w:p>
    <w:p w14:paraId="0E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  <w:r>
        <w:rPr>
          <w:sz w:val="28"/>
        </w:rPr>
        <w:t>Единый казначейский счет 40102810945370000010</w:t>
      </w:r>
    </w:p>
    <w:p w14:paraId="0F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</w:p>
    <w:p w14:paraId="10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  <w:r>
        <w:rPr>
          <w:sz w:val="28"/>
        </w:rPr>
        <w:t>Казначейский счет: 03100643000000011800</w:t>
      </w:r>
    </w:p>
    <w:p w14:paraId="11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</w:p>
    <w:p w14:paraId="12000000">
      <w:pPr>
        <w:pStyle w:val="Style_1"/>
        <w:tabs>
          <w:tab w:leader="none" w:pos="5107" w:val="left"/>
        </w:tabs>
        <w:ind w:firstLine="3"/>
        <w:jc w:val="both"/>
        <w:rPr>
          <w:sz w:val="28"/>
        </w:rPr>
      </w:pPr>
      <w:r>
        <w:rPr>
          <w:sz w:val="28"/>
        </w:rPr>
        <w:t>ОК</w:t>
      </w:r>
      <w:r>
        <w:rPr>
          <w:sz w:val="28"/>
        </w:rPr>
        <w:t>ТМ</w:t>
      </w:r>
      <w:r>
        <w:rPr>
          <w:sz w:val="28"/>
        </w:rPr>
        <w:t xml:space="preserve">О </w:t>
      </w:r>
      <w:r>
        <w:rPr>
          <w:sz w:val="28"/>
        </w:rPr>
        <w:t>03701000</w:t>
      </w:r>
      <w:r>
        <w:rPr>
          <w:sz w:val="28"/>
        </w:rPr>
        <w:t xml:space="preserve"> </w:t>
      </w:r>
    </w:p>
    <w:p w14:paraId="13000000">
      <w:pPr>
        <w:rPr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53"/>
        <w:gridCol w:w="4253"/>
      </w:tblGrid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КБК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Прочие доходы от компенсации затрат бюджетов субъектов Российской Федерации</w:t>
            </w:r>
            <w:r>
              <w:rPr>
                <w:sz w:val="24"/>
              </w:rPr>
              <w:t xml:space="preserve"> (иные поступления)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810 1 13 02992 02 000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130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контрольно-счетных органов субъектов Российской Федерации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810 1 16 01056 01 0000 140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контрольно-счетных органов субъектов Российской Федерации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810 1 16 01242 01 0000 140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</w:t>
            </w:r>
          </w:p>
          <w:p w14:paraId="1D000000">
            <w:pPr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</w:t>
            </w:r>
          </w:p>
          <w:p w14:paraId="1E000000">
            <w:pPr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z w:val="24"/>
              </w:rPr>
              <w:t>0 1 16 01156 01 0000 140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контрольно-счетных органов субъектов Российской Федерации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810 1 16 01196 01 0000 140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  <w:r>
              <w:rPr>
                <w:sz w:val="24"/>
              </w:rPr>
              <w:t xml:space="preserve"> (иные штрафы, неустойки, пени)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810 1 16 07090 02 00</w:t>
            </w:r>
            <w:r>
              <w:rPr>
                <w:sz w:val="24"/>
              </w:rPr>
              <w:t>41</w:t>
            </w:r>
            <w:r>
              <w:rPr>
                <w:sz w:val="24"/>
              </w:rPr>
              <w:t xml:space="preserve">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810 1 16 07010 02 0000 140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810 1 16 10076 02 0000 140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4"/>
              </w:rPr>
            </w:pPr>
            <w:r>
              <w:rPr>
                <w:sz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810 1 16 10122 01 0001 140</w:t>
            </w:r>
          </w:p>
        </w:tc>
      </w:tr>
      <w:tr>
        <w:tc>
          <w:tcPr>
            <w:tcW w:type="dxa" w:w="5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810 1 17 05020 02 0000 180</w:t>
            </w:r>
          </w:p>
        </w:tc>
      </w:tr>
    </w:tbl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ConsPlusCell"/>
    <w:link w:val="Style_1_ch"/>
    <w:pPr>
      <w:widowControl w:val="0"/>
      <w:ind/>
    </w:pPr>
    <w:rPr>
      <w:sz w:val="24"/>
    </w:rPr>
  </w:style>
  <w:style w:styleId="Style_1_ch" w:type="character">
    <w:name w:val="ConsPlusCell"/>
    <w:link w:val="Style_1"/>
    <w:rPr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2025-11-27T10:37:43Z</dcterms:modified>
</cp:coreProperties>
</file>