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tabs>
          <w:tab w:leader="none" w:pos="900" w:val="left"/>
        </w:tabs>
        <w:ind w:left="-142"/>
        <w:jc w:val="center"/>
        <w:rPr>
          <w:b w:val="1"/>
          <w:sz w:val="32"/>
        </w:rPr>
      </w:pPr>
      <w:r>
        <w:rPr>
          <w:b w:val="1"/>
          <w:sz w:val="32"/>
        </w:rPr>
        <w:t>Об итогах работы комиссии</w:t>
      </w:r>
    </w:p>
    <w:p w14:paraId="06000000">
      <w:pPr>
        <w:widowControl w:val="1"/>
        <w:ind w:left="-142"/>
        <w:jc w:val="center"/>
        <w:rPr>
          <w:b w:val="1"/>
          <w:sz w:val="32"/>
        </w:rPr>
      </w:pPr>
      <w:r>
        <w:rPr>
          <w:b w:val="1"/>
          <w:sz w:val="32"/>
        </w:rPr>
        <w:t>Совета контрольно-счетных органов при Счетной палате Российской Федераци</w:t>
      </w:r>
      <w:r>
        <w:rPr>
          <w:b w:val="1"/>
          <w:sz w:val="32"/>
        </w:rPr>
        <w:t xml:space="preserve">и по вопросам профессионального </w:t>
      </w:r>
      <w:r>
        <w:rPr>
          <w:b w:val="1"/>
          <w:sz w:val="32"/>
        </w:rPr>
        <w:t>развития сотрудников контрольно-счетных органов в 202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год</w:t>
      </w:r>
      <w:r>
        <w:rPr>
          <w:b w:val="1"/>
          <w:sz w:val="32"/>
        </w:rPr>
        <w:t>у</w:t>
      </w:r>
    </w:p>
    <w:p w14:paraId="07000000">
      <w:pPr>
        <w:widowControl w:val="1"/>
        <w:ind w:left="-142"/>
        <w:jc w:val="center"/>
        <w:rPr>
          <w:sz w:val="32"/>
        </w:rPr>
      </w:pPr>
    </w:p>
    <w:p w14:paraId="08000000">
      <w:pPr>
        <w:widowControl w:val="1"/>
        <w:ind w:firstLine="709" w:left="-142"/>
        <w:rPr>
          <w:sz w:val="32"/>
        </w:rPr>
      </w:pPr>
      <w:r>
        <w:rPr>
          <w:sz w:val="32"/>
        </w:rPr>
        <w:t>Добрый день уважаемые коллеги!</w:t>
      </w:r>
    </w:p>
    <w:p w14:paraId="09000000">
      <w:pPr>
        <w:widowControl w:val="1"/>
        <w:ind w:firstLine="709" w:left="-142"/>
        <w:rPr>
          <w:sz w:val="32"/>
        </w:rPr>
      </w:pPr>
    </w:p>
    <w:p w14:paraId="0A000000">
      <w:pPr>
        <w:widowControl w:val="1"/>
        <w:ind w:firstLine="709" w:left="-142"/>
        <w:jc w:val="both"/>
        <w:rPr>
          <w:sz w:val="32"/>
        </w:rPr>
      </w:pPr>
      <w:r>
        <w:rPr>
          <w:sz w:val="32"/>
        </w:rPr>
        <w:t>В 202</w:t>
      </w:r>
      <w:r>
        <w:rPr>
          <w:sz w:val="32"/>
        </w:rPr>
        <w:t>1</w:t>
      </w:r>
      <w:r>
        <w:rPr>
          <w:sz w:val="32"/>
        </w:rPr>
        <w:t xml:space="preserve"> год</w:t>
      </w:r>
      <w:r>
        <w:rPr>
          <w:sz w:val="32"/>
        </w:rPr>
        <w:t>у</w:t>
      </w:r>
      <w:r>
        <w:rPr>
          <w:sz w:val="32"/>
        </w:rPr>
        <w:t xml:space="preserve"> Комиссия работала во взаимодействии со Счетной палатой Российской Федерации, отделени</w:t>
      </w:r>
      <w:r>
        <w:rPr>
          <w:sz w:val="32"/>
        </w:rPr>
        <w:t>ями</w:t>
      </w:r>
      <w:r>
        <w:rPr>
          <w:sz w:val="32"/>
        </w:rPr>
        <w:t xml:space="preserve"> и комисси</w:t>
      </w:r>
      <w:r>
        <w:rPr>
          <w:sz w:val="32"/>
        </w:rPr>
        <w:t>ями</w:t>
      </w:r>
      <w:r>
        <w:rPr>
          <w:sz w:val="32"/>
        </w:rPr>
        <w:t xml:space="preserve"> Совета контрольно-счетных органов при Счетн</w:t>
      </w:r>
      <w:r>
        <w:rPr>
          <w:sz w:val="32"/>
        </w:rPr>
        <w:t>ой палате Российской Федерации</w:t>
      </w:r>
      <w:r>
        <w:rPr>
          <w:sz w:val="32"/>
        </w:rPr>
        <w:t>.</w:t>
      </w:r>
    </w:p>
    <w:p w14:paraId="0B000000">
      <w:pPr>
        <w:widowControl w:val="1"/>
        <w:ind w:firstLine="709" w:left="-142"/>
        <w:jc w:val="both"/>
        <w:rPr>
          <w:sz w:val="32"/>
        </w:rPr>
      </w:pPr>
      <w:r>
        <w:rPr>
          <w:sz w:val="32"/>
        </w:rPr>
        <w:t xml:space="preserve">Все мероприятия, предусмотренные планом работы Комиссии и планом работы Совета, выполнены, а их результаты рассмотрены на двух заседаниях Комиссии и рабочих встречах, проведенных в отчетном периоде. </w:t>
      </w:r>
    </w:p>
    <w:p w14:paraId="0C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 xml:space="preserve">В </w:t>
      </w:r>
      <w:r>
        <w:rPr>
          <w:sz w:val="32"/>
        </w:rPr>
        <w:t>рамках подготовки к обучающе</w:t>
      </w:r>
      <w:r>
        <w:rPr>
          <w:sz w:val="32"/>
        </w:rPr>
        <w:t>му</w:t>
      </w:r>
      <w:r>
        <w:rPr>
          <w:sz w:val="32"/>
        </w:rPr>
        <w:t xml:space="preserve"> семинар</w:t>
      </w: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 xml:space="preserve">проведен опрос </w:t>
      </w:r>
      <w:r>
        <w:rPr>
          <w:sz w:val="32"/>
        </w:rPr>
        <w:t xml:space="preserve">сотрудников </w:t>
      </w:r>
      <w:r>
        <w:rPr>
          <w:sz w:val="32"/>
        </w:rPr>
        <w:t>контрольно-счетных органов</w:t>
      </w:r>
      <w:r>
        <w:rPr>
          <w:sz w:val="32"/>
        </w:rPr>
        <w:t xml:space="preserve"> субъектов Российской Федерации</w:t>
      </w:r>
      <w:r>
        <w:rPr>
          <w:sz w:val="32"/>
        </w:rPr>
        <w:t xml:space="preserve">, по итогам которого </w:t>
      </w:r>
      <w:r>
        <w:rPr>
          <w:sz w:val="32"/>
        </w:rPr>
        <w:t xml:space="preserve">определены наиболее проблемные и актуальные вопросы. В результате темой семинара </w:t>
      </w:r>
      <w:r>
        <w:rPr>
          <w:sz w:val="32"/>
        </w:rPr>
        <w:t xml:space="preserve">определен </w:t>
      </w:r>
      <w:r>
        <w:rPr>
          <w:sz w:val="32"/>
        </w:rPr>
        <w:t>«Аудит в сфере закупок товаров, работ и услуг для обеспечения государственных и муниципальных нужд».</w:t>
      </w:r>
    </w:p>
    <w:p w14:paraId="0D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 xml:space="preserve">По инициативе </w:t>
      </w:r>
      <w:r>
        <w:rPr>
          <w:sz w:val="32"/>
        </w:rPr>
        <w:t xml:space="preserve">членов Президиума Совета контрольно-счетных органов при </w:t>
      </w:r>
      <w:r>
        <w:rPr>
          <w:sz w:val="32"/>
        </w:rPr>
        <w:t>Счетной палат</w:t>
      </w:r>
      <w:r>
        <w:rPr>
          <w:sz w:val="32"/>
        </w:rPr>
        <w:t>е</w:t>
      </w:r>
      <w:r>
        <w:rPr>
          <w:sz w:val="32"/>
        </w:rPr>
        <w:t xml:space="preserve"> Р</w:t>
      </w:r>
      <w:r>
        <w:rPr>
          <w:sz w:val="32"/>
        </w:rPr>
        <w:t xml:space="preserve">оссийской </w:t>
      </w:r>
      <w:r>
        <w:rPr>
          <w:sz w:val="32"/>
        </w:rPr>
        <w:t>Ф</w:t>
      </w:r>
      <w:r>
        <w:rPr>
          <w:sz w:val="32"/>
        </w:rPr>
        <w:t>едерации</w:t>
      </w:r>
      <w:r>
        <w:rPr>
          <w:sz w:val="32"/>
        </w:rPr>
        <w:t xml:space="preserve"> формат обучающего семинара трансформирован в пилотный курс </w:t>
      </w:r>
      <w:r>
        <w:rPr>
          <w:sz w:val="32"/>
        </w:rPr>
        <w:t xml:space="preserve">для размещения </w:t>
      </w:r>
      <w:r>
        <w:rPr>
          <w:sz w:val="32"/>
        </w:rPr>
        <w:t>на образовательной платформе Портала Счетной палаты Российской Федерации</w:t>
      </w:r>
      <w:r>
        <w:rPr>
          <w:sz w:val="32"/>
        </w:rPr>
        <w:t>.</w:t>
      </w:r>
    </w:p>
    <w:p w14:paraId="0E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П</w:t>
      </w:r>
      <w:r>
        <w:rPr>
          <w:sz w:val="32"/>
        </w:rPr>
        <w:t>латформа позволяет структурировать образовательный материал по тема</w:t>
      </w:r>
      <w:r>
        <w:rPr>
          <w:sz w:val="32"/>
        </w:rPr>
        <w:t>м</w:t>
      </w:r>
      <w:r>
        <w:rPr>
          <w:sz w:val="32"/>
        </w:rPr>
        <w:t xml:space="preserve"> и, в последующем, продолжать наполнение каждого раздела. Это принципиально отличает курс от семинаров, которые проходят в онлайн-формате.</w:t>
      </w:r>
    </w:p>
    <w:p w14:paraId="0F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При подготовке пилотного курса</w:t>
      </w:r>
      <w:r>
        <w:rPr>
          <w:sz w:val="32"/>
        </w:rPr>
        <w:t xml:space="preserve"> </w:t>
      </w:r>
      <w:r>
        <w:rPr>
          <w:sz w:val="32"/>
        </w:rPr>
        <w:t>изучен</w:t>
      </w:r>
      <w:r>
        <w:rPr>
          <w:sz w:val="32"/>
        </w:rPr>
        <w:t>ы</w:t>
      </w:r>
      <w:r>
        <w:rPr>
          <w:sz w:val="32"/>
        </w:rPr>
        <w:t xml:space="preserve"> мнени</w:t>
      </w:r>
      <w:r>
        <w:rPr>
          <w:sz w:val="32"/>
        </w:rPr>
        <w:t>я</w:t>
      </w:r>
      <w:r>
        <w:rPr>
          <w:sz w:val="32"/>
        </w:rPr>
        <w:t xml:space="preserve"> специалистов </w:t>
      </w:r>
      <w:r>
        <w:rPr>
          <w:sz w:val="32"/>
        </w:rPr>
        <w:t xml:space="preserve">контрольно-счетных органов </w:t>
      </w:r>
      <w:r>
        <w:rPr>
          <w:sz w:val="32"/>
        </w:rPr>
        <w:t xml:space="preserve">о его </w:t>
      </w:r>
      <w:r>
        <w:rPr>
          <w:sz w:val="32"/>
        </w:rPr>
        <w:t>структуре</w:t>
      </w:r>
      <w:r>
        <w:rPr>
          <w:sz w:val="32"/>
        </w:rPr>
        <w:t>, которые учтены при наполнении курса обучающим материалом.</w:t>
      </w:r>
    </w:p>
    <w:p w14:paraId="10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 xml:space="preserve">В настоящее время </w:t>
      </w:r>
      <w:r>
        <w:rPr>
          <w:sz w:val="32"/>
        </w:rPr>
        <w:t xml:space="preserve">курс </w:t>
      </w:r>
      <w:r>
        <w:rPr>
          <w:sz w:val="32"/>
        </w:rPr>
        <w:t xml:space="preserve">состоит из четырех разделов </w:t>
      </w:r>
      <w:r>
        <w:rPr>
          <w:sz w:val="32"/>
        </w:rPr>
        <w:t xml:space="preserve">и </w:t>
      </w:r>
      <w:r>
        <w:rPr>
          <w:sz w:val="32"/>
        </w:rPr>
        <w:t xml:space="preserve">девяти </w:t>
      </w:r>
      <w:r>
        <w:rPr>
          <w:sz w:val="32"/>
        </w:rPr>
        <w:t xml:space="preserve">тем, по которым выступили </w:t>
      </w:r>
      <w:r>
        <w:rPr>
          <w:sz w:val="32"/>
        </w:rPr>
        <w:t xml:space="preserve">сотрудники аппарата Счетной палаты </w:t>
      </w:r>
      <w:r>
        <w:rPr>
          <w:sz w:val="32"/>
        </w:rPr>
        <w:t>Российской Федерации,</w:t>
      </w:r>
      <w:r>
        <w:rPr>
          <w:sz w:val="32"/>
        </w:rPr>
        <w:t xml:space="preserve"> контрольно-счетных органов </w:t>
      </w:r>
      <w:r>
        <w:rPr>
          <w:sz w:val="32"/>
        </w:rPr>
        <w:t xml:space="preserve">субъектов </w:t>
      </w:r>
      <w:r>
        <w:rPr>
          <w:sz w:val="32"/>
        </w:rPr>
        <w:t>Р</w:t>
      </w:r>
      <w:r>
        <w:rPr>
          <w:sz w:val="32"/>
        </w:rPr>
        <w:t xml:space="preserve">оссийской </w:t>
      </w:r>
      <w:r>
        <w:rPr>
          <w:sz w:val="32"/>
        </w:rPr>
        <w:t>Ф</w:t>
      </w:r>
      <w:r>
        <w:rPr>
          <w:sz w:val="32"/>
        </w:rPr>
        <w:t>едерации</w:t>
      </w:r>
      <w:r>
        <w:rPr>
          <w:sz w:val="32"/>
        </w:rPr>
        <w:t xml:space="preserve"> – члены нашей Комиссии</w:t>
      </w:r>
      <w:r>
        <w:rPr>
          <w:sz w:val="32"/>
        </w:rPr>
        <w:t xml:space="preserve">, а также представители высших учебных заведений. </w:t>
      </w:r>
    </w:p>
    <w:p w14:paraId="11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В отчетном периоде Комиссией</w:t>
      </w:r>
      <w:r>
        <w:rPr>
          <w:sz w:val="32"/>
        </w:rPr>
        <w:t xml:space="preserve">, при              поддержке </w:t>
      </w:r>
      <w:r>
        <w:rPr>
          <w:sz w:val="32"/>
        </w:rPr>
        <w:t>Департамент</w:t>
      </w:r>
      <w:r>
        <w:rPr>
          <w:sz w:val="32"/>
        </w:rPr>
        <w:t>а</w:t>
      </w:r>
      <w:r>
        <w:rPr>
          <w:sz w:val="32"/>
        </w:rPr>
        <w:t xml:space="preserve"> международного и регионального сотрудничества</w:t>
      </w:r>
      <w:r>
        <w:rPr>
          <w:sz w:val="32"/>
        </w:rPr>
        <w:t xml:space="preserve"> проведена большая работа</w:t>
      </w:r>
      <w:r>
        <w:rPr>
          <w:sz w:val="32"/>
        </w:rPr>
        <w:t xml:space="preserve"> по запуску всероссийского конкурса</w:t>
      </w:r>
      <w:r>
        <w:rPr>
          <w:sz w:val="32"/>
        </w:rPr>
        <w:t xml:space="preserve">, в том числе </w:t>
      </w:r>
      <w:r>
        <w:rPr>
          <w:sz w:val="32"/>
        </w:rPr>
        <w:t xml:space="preserve">проанализированы инициативы коллег из региональных контрольно-счетных органов об организации различных </w:t>
      </w:r>
      <w:r>
        <w:rPr>
          <w:sz w:val="32"/>
        </w:rPr>
        <w:t>альтернативных номинаций</w:t>
      </w:r>
      <w:r>
        <w:rPr>
          <w:sz w:val="32"/>
        </w:rPr>
        <w:t xml:space="preserve"> конкурса:</w:t>
      </w:r>
    </w:p>
    <w:p w14:paraId="12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-</w:t>
      </w:r>
      <w:r>
        <w:rPr>
          <w:sz w:val="32"/>
        </w:rPr>
        <w:t> </w:t>
      </w:r>
      <w:r>
        <w:rPr>
          <w:sz w:val="32"/>
        </w:rPr>
        <w:t>Вовлеченность институтов гражданского общества;</w:t>
      </w:r>
    </w:p>
    <w:p w14:paraId="13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</w:rPr>
        <w:t>Лучшая научная статья;</w:t>
      </w:r>
    </w:p>
    <w:p w14:paraId="14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-</w:t>
      </w:r>
      <w:r>
        <w:rPr>
          <w:sz w:val="32"/>
        </w:rPr>
        <w:t> </w:t>
      </w:r>
      <w:r>
        <w:rPr>
          <w:sz w:val="32"/>
        </w:rPr>
        <w:t>Молодые лидеры;</w:t>
      </w:r>
    </w:p>
    <w:p w14:paraId="15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-</w:t>
      </w:r>
      <w:r>
        <w:rPr>
          <w:sz w:val="32"/>
        </w:rPr>
        <w:t> </w:t>
      </w:r>
      <w:r>
        <w:rPr>
          <w:sz w:val="32"/>
        </w:rPr>
        <w:t>Открытость контрольно-счетных органов.</w:t>
      </w:r>
    </w:p>
    <w:p w14:paraId="16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 xml:space="preserve">Для определения уровня заинтересованности в альтернативных номинациях конкурса на Портале Счетной палаты Российской Федерации было организовано анкетирование, изучив результаты которого принято решение о реализации пилотного проекта по организации конкурса </w:t>
      </w:r>
      <w:r>
        <w:rPr>
          <w:sz w:val="32"/>
        </w:rPr>
        <w:t xml:space="preserve">Совета «Лучший контролер Российской Федерации» </w:t>
      </w:r>
      <w:r>
        <w:rPr>
          <w:sz w:val="32"/>
        </w:rPr>
        <w:t>в двух номинациях:</w:t>
      </w:r>
    </w:p>
    <w:p w14:paraId="17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- </w:t>
      </w:r>
      <w:r>
        <w:rPr>
          <w:sz w:val="32"/>
        </w:rPr>
        <w:t>«Лучшее контрольное мероприятие»;</w:t>
      </w:r>
    </w:p>
    <w:p w14:paraId="18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- </w:t>
      </w:r>
      <w:r>
        <w:rPr>
          <w:sz w:val="32"/>
        </w:rPr>
        <w:t>«Лучшее экспертно-аналитическое мероприятие».</w:t>
      </w:r>
    </w:p>
    <w:p w14:paraId="19000000">
      <w:pPr>
        <w:widowControl w:val="1"/>
        <w:ind w:firstLine="720" w:left="-142"/>
        <w:jc w:val="both"/>
        <w:rPr>
          <w:sz w:val="32"/>
        </w:rPr>
      </w:pPr>
      <w:r>
        <w:rPr>
          <w:sz w:val="32"/>
        </w:rPr>
        <w:t>Положение о конкурсе утверждено р</w:t>
      </w:r>
      <w:r>
        <w:rPr>
          <w:sz w:val="32"/>
        </w:rPr>
        <w:t>ешением Президиума Совета от 7 июля 2021 года</w:t>
      </w:r>
      <w:r>
        <w:rPr>
          <w:sz w:val="32"/>
        </w:rPr>
        <w:t>.</w:t>
      </w:r>
    </w:p>
    <w:p w14:paraId="1A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Конкурс разделен на 2 этапа.</w:t>
      </w:r>
    </w:p>
    <w:p w14:paraId="1B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определения победителей первого этапа конкурса</w:t>
      </w:r>
      <w:r>
        <w:rPr>
          <w:rFonts w:ascii="Times New Roman" w:hAnsi="Times New Roman"/>
          <w:sz w:val="32"/>
        </w:rPr>
        <w:t xml:space="preserve">, который будет проходить </w:t>
      </w:r>
      <w:r>
        <w:rPr>
          <w:rFonts w:ascii="Times New Roman" w:hAnsi="Times New Roman"/>
          <w:sz w:val="32"/>
        </w:rPr>
        <w:t>в федеральн</w:t>
      </w:r>
      <w:r>
        <w:rPr>
          <w:rFonts w:ascii="Times New Roman" w:hAnsi="Times New Roman"/>
          <w:sz w:val="32"/>
        </w:rPr>
        <w:t xml:space="preserve">ых </w:t>
      </w:r>
      <w:r>
        <w:rPr>
          <w:rFonts w:ascii="Times New Roman" w:hAnsi="Times New Roman"/>
          <w:sz w:val="32"/>
        </w:rPr>
        <w:t>округ</w:t>
      </w:r>
      <w:r>
        <w:rPr>
          <w:rFonts w:ascii="Times New Roman" w:hAnsi="Times New Roman"/>
          <w:sz w:val="32"/>
        </w:rPr>
        <w:t>ах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сформированы списки </w:t>
      </w:r>
      <w:r>
        <w:rPr>
          <w:rFonts w:ascii="Times New Roman" w:hAnsi="Times New Roman"/>
          <w:sz w:val="32"/>
        </w:rPr>
        <w:t>кандидатов в составы конкурсных комиссий</w:t>
      </w:r>
      <w:r>
        <w:rPr>
          <w:rFonts w:ascii="Times New Roman" w:hAnsi="Times New Roman"/>
          <w:sz w:val="32"/>
        </w:rPr>
        <w:t xml:space="preserve">, в которые </w:t>
      </w:r>
      <w:r>
        <w:rPr>
          <w:rFonts w:ascii="Times New Roman" w:hAnsi="Times New Roman"/>
          <w:sz w:val="32"/>
        </w:rPr>
        <w:t>вошли представители всех 85</w:t>
      </w:r>
      <w:r>
        <w:rPr>
          <w:rFonts w:ascii="Times New Roman" w:hAnsi="Times New Roman"/>
          <w:sz w:val="32"/>
        </w:rPr>
        <w:t xml:space="preserve">-ти </w:t>
      </w:r>
      <w:r>
        <w:rPr>
          <w:rFonts w:ascii="Times New Roman" w:hAnsi="Times New Roman"/>
          <w:sz w:val="32"/>
        </w:rPr>
        <w:t>региональных палат.</w:t>
      </w:r>
    </w:p>
    <w:p w14:paraId="1C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</w:t>
      </w:r>
      <w:r>
        <w:rPr>
          <w:rFonts w:ascii="Times New Roman" w:hAnsi="Times New Roman"/>
          <w:sz w:val="32"/>
        </w:rPr>
        <w:t xml:space="preserve">состав конкурсной комиссии </w:t>
      </w:r>
      <w:r>
        <w:rPr>
          <w:rFonts w:ascii="Times New Roman" w:hAnsi="Times New Roman"/>
          <w:sz w:val="32"/>
        </w:rPr>
        <w:t>для определения победителей второго (финального</w:t>
      </w:r>
      <w:r>
        <w:rPr>
          <w:rFonts w:ascii="Times New Roman" w:hAnsi="Times New Roman"/>
          <w:sz w:val="32"/>
        </w:rPr>
        <w:t>) этапа конкурса Комиссия предлагает включить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председателей отделений Совета в </w:t>
      </w:r>
      <w:r>
        <w:rPr>
          <w:rFonts w:ascii="Times New Roman" w:hAnsi="Times New Roman"/>
          <w:sz w:val="32"/>
        </w:rPr>
        <w:t>федеральных округах</w:t>
      </w:r>
      <w:r>
        <w:rPr>
          <w:rFonts w:ascii="Times New Roman" w:hAnsi="Times New Roman"/>
          <w:sz w:val="32"/>
        </w:rPr>
        <w:t xml:space="preserve"> и представителей Счетной палаты Р</w:t>
      </w:r>
      <w:r>
        <w:rPr>
          <w:rFonts w:ascii="Times New Roman" w:hAnsi="Times New Roman"/>
          <w:sz w:val="32"/>
        </w:rPr>
        <w:t xml:space="preserve">оссийской </w:t>
      </w:r>
      <w:r>
        <w:rPr>
          <w:rFonts w:ascii="Times New Roman" w:hAnsi="Times New Roman"/>
          <w:sz w:val="32"/>
        </w:rPr>
        <w:t>Ф</w:t>
      </w:r>
      <w:r>
        <w:rPr>
          <w:rFonts w:ascii="Times New Roman" w:hAnsi="Times New Roman"/>
          <w:sz w:val="32"/>
        </w:rPr>
        <w:t>едерации</w:t>
      </w:r>
      <w:r>
        <w:rPr>
          <w:rFonts w:ascii="Times New Roman" w:hAnsi="Times New Roman"/>
          <w:sz w:val="32"/>
        </w:rPr>
        <w:t>.</w:t>
      </w:r>
    </w:p>
    <w:p w14:paraId="1D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Внесенные на утверждение </w:t>
      </w:r>
      <w:r>
        <w:rPr>
          <w:rFonts w:ascii="Times New Roman" w:hAnsi="Times New Roman"/>
          <w:sz w:val="32"/>
        </w:rPr>
        <w:t>сроки проведения конкурса Совета «Лучший финансовый контролер Российской Федерации»</w:t>
      </w:r>
      <w:r>
        <w:rPr>
          <w:rFonts w:ascii="Times New Roman" w:hAnsi="Times New Roman"/>
          <w:sz w:val="32"/>
        </w:rPr>
        <w:t>:</w:t>
      </w:r>
    </w:p>
    <w:p w14:paraId="1E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 </w:t>
      </w:r>
      <w:r>
        <w:rPr>
          <w:rFonts w:ascii="Times New Roman" w:hAnsi="Times New Roman"/>
          <w:sz w:val="32"/>
        </w:rPr>
        <w:t xml:space="preserve"> до 15 февраля 2022 года</w:t>
      </w:r>
      <w:r>
        <w:rPr>
          <w:rFonts w:ascii="Times New Roman" w:hAnsi="Times New Roman"/>
          <w:sz w:val="32"/>
        </w:rPr>
        <w:t xml:space="preserve"> - прием материалов на конкурс</w:t>
      </w:r>
      <w:r>
        <w:rPr>
          <w:rFonts w:ascii="Times New Roman" w:hAnsi="Times New Roman"/>
          <w:sz w:val="32"/>
        </w:rPr>
        <w:t>;</w:t>
      </w:r>
    </w:p>
    <w:p w14:paraId="1F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до 15 марта 2022 года</w:t>
      </w:r>
      <w:r>
        <w:rPr>
          <w:rFonts w:ascii="Times New Roman" w:hAnsi="Times New Roman"/>
          <w:sz w:val="32"/>
        </w:rPr>
        <w:t xml:space="preserve"> - проверка и оценка материалов</w:t>
      </w:r>
      <w:r>
        <w:rPr>
          <w:rFonts w:ascii="Times New Roman" w:hAnsi="Times New Roman"/>
          <w:sz w:val="32"/>
        </w:rPr>
        <w:t xml:space="preserve">; </w:t>
      </w:r>
    </w:p>
    <w:p w14:paraId="20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</w:t>
      </w:r>
      <w:r>
        <w:t> </w:t>
      </w:r>
      <w:r>
        <w:rPr>
          <w:rFonts w:ascii="Times New Roman" w:hAnsi="Times New Roman"/>
          <w:sz w:val="32"/>
        </w:rPr>
        <w:t xml:space="preserve">до 31 марта 2022 года - </w:t>
      </w:r>
      <w:r>
        <w:rPr>
          <w:rFonts w:ascii="Times New Roman" w:hAnsi="Times New Roman"/>
          <w:sz w:val="32"/>
        </w:rPr>
        <w:t>направление материалов победителей первого этапа конкурса для участия во втором (финальном) этапе конкурса</w:t>
      </w:r>
      <w:r>
        <w:rPr>
          <w:rFonts w:ascii="Times New Roman" w:hAnsi="Times New Roman"/>
          <w:sz w:val="32"/>
        </w:rPr>
        <w:t>;</w:t>
      </w:r>
    </w:p>
    <w:p w14:paraId="21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до 15 июня 2022 года</w:t>
      </w:r>
      <w:r>
        <w:rPr>
          <w:rFonts w:ascii="Times New Roman" w:hAnsi="Times New Roman"/>
          <w:sz w:val="32"/>
        </w:rPr>
        <w:t xml:space="preserve"> - подведение итогов конкурса</w:t>
      </w:r>
      <w:r>
        <w:rPr>
          <w:rFonts w:ascii="Times New Roman" w:hAnsi="Times New Roman"/>
          <w:sz w:val="32"/>
        </w:rPr>
        <w:t>;</w:t>
      </w:r>
    </w:p>
    <w:p w14:paraId="22000000">
      <w:pPr>
        <w:pStyle w:val="Style_3"/>
        <w:widowControl w:val="1"/>
        <w:ind w:firstLine="709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 </w:t>
      </w:r>
      <w:r>
        <w:rPr>
          <w:rFonts w:ascii="Times New Roman" w:hAnsi="Times New Roman"/>
          <w:sz w:val="32"/>
        </w:rPr>
        <w:t>объявление победителей</w:t>
      </w:r>
      <w:r>
        <w:rPr>
          <w:rFonts w:ascii="Times New Roman" w:hAnsi="Times New Roman"/>
          <w:sz w:val="32"/>
        </w:rPr>
        <w:t xml:space="preserve"> конкурса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– </w:t>
      </w:r>
      <w:r>
        <w:rPr>
          <w:rFonts w:ascii="Times New Roman" w:hAnsi="Times New Roman"/>
          <w:sz w:val="32"/>
        </w:rPr>
        <w:t>в 2022</w:t>
      </w:r>
      <w:r>
        <w:rPr>
          <w:rFonts w:ascii="Times New Roman" w:hAnsi="Times New Roman"/>
          <w:sz w:val="32"/>
        </w:rPr>
        <w:t>-ом</w:t>
      </w:r>
      <w:r>
        <w:rPr>
          <w:rFonts w:ascii="Times New Roman" w:hAnsi="Times New Roman"/>
          <w:sz w:val="32"/>
        </w:rPr>
        <w:t xml:space="preserve"> год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на заседании Президиума Совета </w:t>
      </w:r>
      <w:r>
        <w:rPr>
          <w:rFonts w:ascii="Times New Roman" w:hAnsi="Times New Roman"/>
          <w:sz w:val="32"/>
        </w:rPr>
        <w:t xml:space="preserve">контрольно-счетных органов </w:t>
      </w:r>
      <w:r>
        <w:rPr>
          <w:rFonts w:ascii="Times New Roman" w:hAnsi="Times New Roman"/>
          <w:sz w:val="32"/>
        </w:rPr>
        <w:t xml:space="preserve">при </w:t>
      </w:r>
      <w:r>
        <w:rPr>
          <w:rFonts w:ascii="Times New Roman" w:hAnsi="Times New Roman"/>
          <w:sz w:val="32"/>
        </w:rPr>
        <w:t>Счетной палаты Российской Федерации</w:t>
      </w:r>
      <w:r>
        <w:rPr>
          <w:rFonts w:ascii="Times New Roman" w:hAnsi="Times New Roman"/>
          <w:sz w:val="32"/>
        </w:rPr>
        <w:t>.</w:t>
      </w:r>
    </w:p>
    <w:p w14:paraId="23000000">
      <w:pPr>
        <w:pStyle w:val="Style_4"/>
        <w:widowControl w:val="1"/>
        <w:tabs>
          <w:tab w:leader="none" w:pos="1845" w:val="left"/>
        </w:tabs>
        <w:ind w:firstLine="720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Полагаю, что ежегодное проведение конкурса станет доброй традицией и будет</w:t>
      </w:r>
      <w:r>
        <w:rPr>
          <w:rFonts w:ascii="Times New Roman" w:hAnsi="Times New Roman"/>
          <w:sz w:val="32"/>
        </w:rPr>
        <w:t>         </w:t>
      </w:r>
      <w:r>
        <w:rPr>
          <w:rFonts w:ascii="Times New Roman" w:hAnsi="Times New Roman"/>
          <w:sz w:val="32"/>
        </w:rPr>
        <w:t xml:space="preserve">способствовать укреплению сотрудничества контрольно-счетных органов, </w:t>
      </w:r>
      <w:r>
        <w:rPr>
          <w:rFonts w:ascii="Times New Roman" w:hAnsi="Times New Roman"/>
          <w:sz w:val="32"/>
        </w:rPr>
        <w:t xml:space="preserve">обмену </w:t>
      </w:r>
      <w:r>
        <w:rPr>
          <w:rFonts w:ascii="Times New Roman" w:hAnsi="Times New Roman"/>
          <w:sz w:val="32"/>
        </w:rPr>
        <w:t>лучши</w:t>
      </w:r>
      <w:r>
        <w:rPr>
          <w:rFonts w:ascii="Times New Roman" w:hAnsi="Times New Roman"/>
          <w:sz w:val="32"/>
        </w:rPr>
        <w:t>ми п</w:t>
      </w:r>
      <w:r>
        <w:rPr>
          <w:rFonts w:ascii="Times New Roman" w:hAnsi="Times New Roman"/>
          <w:sz w:val="32"/>
        </w:rPr>
        <w:t>рактик</w:t>
      </w:r>
      <w:r>
        <w:rPr>
          <w:rFonts w:ascii="Times New Roman" w:hAnsi="Times New Roman"/>
          <w:sz w:val="32"/>
        </w:rPr>
        <w:t>ами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выработке единых подходов</w:t>
      </w:r>
      <w:r>
        <w:rPr>
          <w:rFonts w:ascii="Times New Roman" w:hAnsi="Times New Roman"/>
          <w:sz w:val="32"/>
        </w:rPr>
        <w:t>.</w:t>
      </w:r>
    </w:p>
    <w:p w14:paraId="24000000">
      <w:pPr>
        <w:pStyle w:val="Style_4"/>
        <w:widowControl w:val="1"/>
        <w:tabs>
          <w:tab w:leader="none" w:pos="1845" w:val="left"/>
        </w:tabs>
        <w:ind w:firstLine="720"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Спасибо за внимание.</w:t>
      </w:r>
    </w:p>
    <w:sectPr>
      <w:headerReference r:id="rId2" w:type="default"/>
      <w:headerReference r:id="rId1" w:type="even"/>
      <w:pgSz w:h="11907" w:orient="portrait" w:w="8391"/>
      <w:pgMar w:bottom="851" w:footer="708" w:gutter="0" w:header="708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widowControl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5_ch"/>
    <w:link w:val="Style_11"/>
    <w:rPr>
      <w:rFonts w:ascii="Cambria" w:hAnsi="Cambria"/>
      <w:b w:val="1"/>
      <w:sz w:val="26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Normal (Web)"/>
    <w:basedOn w:val="Style_5"/>
    <w:link w:val="Style_13_ch"/>
    <w:pPr>
      <w:widowControl w:val="1"/>
      <w:spacing w:afterAutospacing="on" w:beforeAutospacing="on"/>
      <w:ind/>
    </w:pPr>
  </w:style>
  <w:style w:styleId="Style_13_ch" w:type="character">
    <w:name w:val="Normal (Web)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текст"/>
    <w:basedOn w:val="Style_5"/>
    <w:link w:val="Style_17_ch"/>
    <w:pPr>
      <w:widowControl w:val="0"/>
      <w:spacing w:before="240" w:line="360" w:lineRule="auto"/>
      <w:ind w:left="794"/>
    </w:pPr>
    <w:rPr>
      <w:color w:val="000000"/>
    </w:rPr>
  </w:style>
  <w:style w:styleId="Style_17_ch" w:type="character">
    <w:name w:val="текст"/>
    <w:basedOn w:val="Style_5_ch"/>
    <w:link w:val="Style_17"/>
    <w:rPr>
      <w:color w:val="00000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Без интервала1"/>
    <w:link w:val="Style_21_ch"/>
    <w:rPr>
      <w:rFonts w:ascii="Calibri" w:hAnsi="Calibri"/>
      <w:sz w:val="22"/>
    </w:rPr>
  </w:style>
  <w:style w:styleId="Style_21_ch" w:type="character">
    <w:name w:val="Без интервала1"/>
    <w:link w:val="Style_21"/>
    <w:rPr>
      <w:rFonts w:ascii="Calibri" w:hAnsi="Calibri"/>
      <w:sz w:val="2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5"/>
    <w:link w:val="Style_27_ch"/>
    <w:pPr>
      <w:widowControl w:val="1"/>
      <w:spacing w:after="200" w:line="276" w:lineRule="auto"/>
      <w:ind w:left="720"/>
      <w:contextualSpacing w:val="1"/>
    </w:pPr>
    <w:rPr>
      <w:sz w:val="40"/>
    </w:rPr>
  </w:style>
  <w:style w:styleId="Style_27_ch" w:type="character">
    <w:name w:val="List Paragraph"/>
    <w:basedOn w:val="Style_5_ch"/>
    <w:link w:val="Style_27"/>
    <w:rPr>
      <w:sz w:val="40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2025-02-11T12:56:02Z</dcterms:created>
  <dcterms:modified xsi:type="dcterms:W3CDTF">2025-02-11T12:56:02Z</dcterms:modified>
</cp:coreProperties>
</file>