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DF" w:rsidRDefault="005575DF" w:rsidP="002C2776">
      <w:pPr>
        <w:pStyle w:val="NoSpacing"/>
        <w:ind w:firstLine="10773"/>
        <w:jc w:val="both"/>
        <w:rPr>
          <w:rFonts w:ascii="Times New Roman" w:hAnsi="Times New Roman"/>
          <w:sz w:val="24"/>
          <w:szCs w:val="24"/>
        </w:rPr>
      </w:pPr>
      <w:r>
        <w:rPr>
          <w:rFonts w:ascii="Times New Roman" w:hAnsi="Times New Roman"/>
          <w:sz w:val="24"/>
          <w:szCs w:val="24"/>
        </w:rPr>
        <w:t xml:space="preserve">                                          </w:t>
      </w:r>
      <w:bookmarkStart w:id="0" w:name="_GoBack"/>
      <w:bookmarkEnd w:id="0"/>
    </w:p>
    <w:p w:rsidR="005575DF" w:rsidRPr="002C2776" w:rsidRDefault="005575DF" w:rsidP="002C2776">
      <w:pPr>
        <w:pStyle w:val="NoSpacing"/>
        <w:ind w:firstLine="10773"/>
        <w:jc w:val="both"/>
        <w:rPr>
          <w:rFonts w:ascii="Times New Roman" w:hAnsi="Times New Roman"/>
          <w:b/>
          <w:sz w:val="24"/>
          <w:szCs w:val="24"/>
        </w:rPr>
      </w:pPr>
      <w:r w:rsidRPr="002C2776">
        <w:rPr>
          <w:rFonts w:ascii="Times New Roman" w:hAnsi="Times New Roman"/>
          <w:b/>
          <w:sz w:val="24"/>
          <w:szCs w:val="24"/>
        </w:rPr>
        <w:t>УВТЕРЖДЕН</w:t>
      </w:r>
    </w:p>
    <w:p w:rsidR="005575DF" w:rsidRDefault="005575DF" w:rsidP="002C2776">
      <w:pPr>
        <w:pStyle w:val="NoSpacing"/>
        <w:ind w:firstLine="10773"/>
        <w:jc w:val="both"/>
        <w:rPr>
          <w:rFonts w:ascii="Times New Roman" w:hAnsi="Times New Roman"/>
          <w:sz w:val="24"/>
          <w:szCs w:val="24"/>
        </w:rPr>
      </w:pPr>
    </w:p>
    <w:p w:rsidR="005575DF" w:rsidRDefault="005575DF" w:rsidP="002C2776">
      <w:pPr>
        <w:pStyle w:val="NoSpacing"/>
        <w:ind w:firstLine="1077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 xml:space="preserve"> Конференцией</w:t>
      </w:r>
    </w:p>
    <w:p w:rsidR="005575DF" w:rsidRDefault="005575DF" w:rsidP="002C2776">
      <w:pPr>
        <w:pStyle w:val="NoSpacing"/>
        <w:ind w:firstLine="10773"/>
        <w:jc w:val="both"/>
        <w:rPr>
          <w:rFonts w:ascii="Times New Roman" w:hAnsi="Times New Roman"/>
          <w:sz w:val="24"/>
          <w:szCs w:val="24"/>
        </w:rPr>
      </w:pPr>
      <w:r>
        <w:rPr>
          <w:rFonts w:ascii="Times New Roman" w:hAnsi="Times New Roman"/>
          <w:sz w:val="24"/>
          <w:szCs w:val="24"/>
        </w:rPr>
        <w:t>Совета контрольно-счетных органов</w:t>
      </w:r>
    </w:p>
    <w:p w:rsidR="005575DF" w:rsidRDefault="005575DF" w:rsidP="002C2776">
      <w:pPr>
        <w:pStyle w:val="NoSpacing"/>
        <w:ind w:firstLine="10773"/>
        <w:jc w:val="both"/>
        <w:rPr>
          <w:rFonts w:ascii="Times New Roman" w:hAnsi="Times New Roman"/>
          <w:sz w:val="24"/>
          <w:szCs w:val="24"/>
        </w:rPr>
      </w:pPr>
      <w:r>
        <w:rPr>
          <w:rFonts w:ascii="Times New Roman" w:hAnsi="Times New Roman"/>
          <w:sz w:val="24"/>
          <w:szCs w:val="24"/>
        </w:rPr>
        <w:t>Краснодарского края</w:t>
      </w:r>
    </w:p>
    <w:p w:rsidR="005575DF" w:rsidRDefault="005575DF" w:rsidP="002C2776">
      <w:pPr>
        <w:pStyle w:val="NoSpacing"/>
        <w:ind w:firstLine="10773"/>
        <w:jc w:val="both"/>
        <w:rPr>
          <w:rFonts w:ascii="Times New Roman" w:hAnsi="Times New Roman"/>
          <w:sz w:val="24"/>
          <w:szCs w:val="24"/>
        </w:rPr>
      </w:pPr>
      <w:r>
        <w:rPr>
          <w:rFonts w:ascii="Times New Roman" w:hAnsi="Times New Roman"/>
          <w:sz w:val="24"/>
          <w:szCs w:val="24"/>
        </w:rPr>
        <w:t>5 апреля 2018 года</w:t>
      </w: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Default="005575DF" w:rsidP="00B35530">
      <w:pPr>
        <w:pStyle w:val="NoSpacing"/>
        <w:jc w:val="both"/>
        <w:rPr>
          <w:rFonts w:ascii="Times New Roman" w:hAnsi="Times New Roman"/>
          <w:sz w:val="24"/>
          <w:szCs w:val="24"/>
        </w:rPr>
      </w:pPr>
    </w:p>
    <w:p w:rsidR="005575DF" w:rsidRPr="002C2776" w:rsidRDefault="005575DF" w:rsidP="002C2776">
      <w:pPr>
        <w:pStyle w:val="NoSpacing"/>
        <w:jc w:val="center"/>
        <w:rPr>
          <w:rFonts w:ascii="Times New Roman" w:hAnsi="Times New Roman"/>
          <w:b/>
          <w:sz w:val="24"/>
          <w:szCs w:val="24"/>
        </w:rPr>
      </w:pPr>
      <w:r w:rsidRPr="002C2776">
        <w:rPr>
          <w:rFonts w:ascii="Times New Roman" w:hAnsi="Times New Roman"/>
          <w:b/>
          <w:sz w:val="24"/>
          <w:szCs w:val="24"/>
        </w:rPr>
        <w:t>ПЛАН РАБОТЫ</w:t>
      </w:r>
    </w:p>
    <w:p w:rsidR="005575DF" w:rsidRPr="002C2776" w:rsidRDefault="005575DF" w:rsidP="002C2776">
      <w:pPr>
        <w:pStyle w:val="NoSpacing"/>
        <w:jc w:val="center"/>
        <w:rPr>
          <w:rFonts w:ascii="Times New Roman" w:hAnsi="Times New Roman"/>
          <w:b/>
          <w:sz w:val="24"/>
          <w:szCs w:val="24"/>
        </w:rPr>
      </w:pPr>
      <w:r w:rsidRPr="002C2776">
        <w:rPr>
          <w:rFonts w:ascii="Times New Roman" w:hAnsi="Times New Roman"/>
          <w:b/>
          <w:sz w:val="24"/>
          <w:szCs w:val="24"/>
        </w:rPr>
        <w:t>Совета контрольно-счетных органов Краснодарского края</w:t>
      </w:r>
    </w:p>
    <w:p w:rsidR="005575DF" w:rsidRDefault="005575DF" w:rsidP="002C2776">
      <w:pPr>
        <w:pStyle w:val="NoSpacing"/>
        <w:jc w:val="center"/>
        <w:rPr>
          <w:rFonts w:ascii="Times New Roman" w:hAnsi="Times New Roman"/>
          <w:sz w:val="24"/>
          <w:szCs w:val="24"/>
        </w:rPr>
      </w:pPr>
      <w:r w:rsidRPr="002C2776">
        <w:rPr>
          <w:rFonts w:ascii="Times New Roman" w:hAnsi="Times New Roman"/>
          <w:b/>
          <w:sz w:val="24"/>
          <w:szCs w:val="24"/>
        </w:rPr>
        <w:t>на 2018 год</w:t>
      </w:r>
    </w:p>
    <w:p w:rsidR="005575DF" w:rsidRDefault="005575DF">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6"/>
        <w:gridCol w:w="6943"/>
        <w:gridCol w:w="1868"/>
        <w:gridCol w:w="1970"/>
        <w:gridCol w:w="3129"/>
      </w:tblGrid>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п/п</w:t>
            </w:r>
          </w:p>
        </w:tc>
        <w:tc>
          <w:tcPr>
            <w:tcW w:w="6943"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Наименование мероприятия</w:t>
            </w:r>
          </w:p>
        </w:tc>
        <w:tc>
          <w:tcPr>
            <w:tcW w:w="1868"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Срок исполнения</w:t>
            </w:r>
          </w:p>
        </w:tc>
        <w:tc>
          <w:tcPr>
            <w:tcW w:w="1970"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Место проведения</w:t>
            </w:r>
          </w:p>
        </w:tc>
        <w:tc>
          <w:tcPr>
            <w:tcW w:w="3129"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Ответственный</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1</w:t>
            </w:r>
          </w:p>
        </w:tc>
        <w:tc>
          <w:tcPr>
            <w:tcW w:w="6943"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2</w:t>
            </w:r>
          </w:p>
        </w:tc>
        <w:tc>
          <w:tcPr>
            <w:tcW w:w="1868"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3</w:t>
            </w:r>
          </w:p>
        </w:tc>
        <w:tc>
          <w:tcPr>
            <w:tcW w:w="1970"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4</w:t>
            </w:r>
          </w:p>
        </w:tc>
        <w:tc>
          <w:tcPr>
            <w:tcW w:w="3129" w:type="dxa"/>
            <w:vAlign w:val="center"/>
          </w:tcPr>
          <w:p w:rsidR="005575DF" w:rsidRPr="006C1249" w:rsidRDefault="005575DF" w:rsidP="006C1249">
            <w:pPr>
              <w:pStyle w:val="NoSpacing"/>
              <w:jc w:val="center"/>
              <w:rPr>
                <w:rFonts w:ascii="Times New Roman" w:hAnsi="Times New Roman"/>
                <w:b/>
                <w:sz w:val="24"/>
                <w:szCs w:val="24"/>
              </w:rPr>
            </w:pPr>
            <w:r w:rsidRPr="006C1249">
              <w:rPr>
                <w:rFonts w:ascii="Times New Roman" w:hAnsi="Times New Roman"/>
                <w:b/>
                <w:sz w:val="24"/>
                <w:szCs w:val="24"/>
              </w:rPr>
              <w:t>5</w:t>
            </w:r>
          </w:p>
        </w:tc>
      </w:tr>
      <w:tr w:rsidR="005575DF" w:rsidRPr="006C1249" w:rsidTr="006C1249">
        <w:trPr>
          <w:trHeight w:val="419"/>
        </w:trPr>
        <w:tc>
          <w:tcPr>
            <w:tcW w:w="14786" w:type="dxa"/>
            <w:gridSpan w:val="5"/>
            <w:vAlign w:val="center"/>
          </w:tcPr>
          <w:p w:rsidR="005575DF" w:rsidRPr="006C1249" w:rsidRDefault="005575DF" w:rsidP="006C1249">
            <w:pPr>
              <w:pStyle w:val="NoSpacing"/>
              <w:ind w:left="360"/>
              <w:jc w:val="center"/>
              <w:rPr>
                <w:rFonts w:ascii="Times New Roman" w:hAnsi="Times New Roman"/>
                <w:b/>
                <w:sz w:val="24"/>
                <w:szCs w:val="24"/>
              </w:rPr>
            </w:pPr>
            <w:r w:rsidRPr="006C1249">
              <w:rPr>
                <w:rFonts w:ascii="Times New Roman" w:hAnsi="Times New Roman"/>
                <w:b/>
                <w:sz w:val="24"/>
                <w:szCs w:val="24"/>
              </w:rPr>
              <w:t>1. Организационные мероприятия</w:t>
            </w:r>
          </w:p>
        </w:tc>
      </w:tr>
      <w:tr w:rsidR="005575DF" w:rsidRPr="006C1249" w:rsidTr="006C1249">
        <w:trPr>
          <w:trHeight w:val="1979"/>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1.1</w:t>
            </w:r>
          </w:p>
        </w:tc>
        <w:tc>
          <w:tcPr>
            <w:tcW w:w="6943"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 xml:space="preserve">Проведение </w:t>
            </w:r>
            <w:r w:rsidRPr="006C1249">
              <w:rPr>
                <w:rFonts w:ascii="Times New Roman" w:hAnsi="Times New Roman"/>
                <w:sz w:val="24"/>
                <w:szCs w:val="24"/>
                <w:lang w:val="en-US"/>
              </w:rPr>
              <w:t>VI</w:t>
            </w:r>
            <w:r w:rsidRPr="006C1249">
              <w:rPr>
                <w:rFonts w:ascii="Times New Roman" w:hAnsi="Times New Roman"/>
                <w:sz w:val="24"/>
                <w:szCs w:val="24"/>
              </w:rPr>
              <w:t xml:space="preserve"> ежегодной Конференции Совета контрольно-счетных органов Краснодарского края с повесткой дня:</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Подведение итогов работы Совета КСО КК за 2017 год.</w:t>
            </w:r>
          </w:p>
          <w:p w:rsidR="005575DF" w:rsidRPr="006C1249" w:rsidRDefault="005575DF" w:rsidP="006C1249">
            <w:pPr>
              <w:shd w:val="clear" w:color="auto" w:fill="FFFFFF"/>
              <w:tabs>
                <w:tab w:val="left" w:pos="851"/>
              </w:tabs>
              <w:spacing w:after="0" w:line="240" w:lineRule="auto"/>
              <w:jc w:val="both"/>
              <w:rPr>
                <w:rFonts w:ascii="Times New Roman" w:hAnsi="Times New Roman"/>
                <w:sz w:val="24"/>
                <w:szCs w:val="24"/>
              </w:rPr>
            </w:pPr>
            <w:r w:rsidRPr="006C1249">
              <w:rPr>
                <w:rFonts w:ascii="Times New Roman" w:hAnsi="Times New Roman"/>
                <w:sz w:val="24"/>
                <w:szCs w:val="24"/>
              </w:rPr>
              <w:t>(Докладчик: председатель Совета КСО КК Агафонов Ю.А.)</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Подведение итогов конкурса на присвоение звания «Лучший муниципальный контрольно-счетный орган Краснодарского края 2017 года».</w:t>
            </w:r>
          </w:p>
          <w:p w:rsidR="005575DF" w:rsidRPr="006C1249" w:rsidRDefault="005575DF" w:rsidP="006C1249">
            <w:pPr>
              <w:shd w:val="clear" w:color="auto" w:fill="FFFFFF"/>
              <w:spacing w:after="0" w:line="240" w:lineRule="auto"/>
              <w:jc w:val="both"/>
              <w:rPr>
                <w:rFonts w:ascii="Times New Roman" w:hAnsi="Times New Roman"/>
                <w:sz w:val="24"/>
                <w:szCs w:val="24"/>
              </w:rPr>
            </w:pPr>
            <w:r w:rsidRPr="006C1249">
              <w:rPr>
                <w:rFonts w:ascii="Times New Roman" w:hAnsi="Times New Roman"/>
                <w:sz w:val="24"/>
                <w:szCs w:val="24"/>
              </w:rPr>
              <w:t>(Докладчик: член Президиума Совета КСО КК, председатель КСП МО г. Краснодар Балашева Л.И.)</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Подведение итогов конкурса на присвоение звания «Лучший муниципальный финансовый контролер Краснодарского края 2017 года».</w:t>
            </w:r>
          </w:p>
          <w:p w:rsidR="005575DF" w:rsidRPr="006C1249" w:rsidRDefault="005575DF" w:rsidP="006C1249">
            <w:pPr>
              <w:shd w:val="clear" w:color="auto" w:fill="FFFFFF"/>
              <w:spacing w:after="0" w:line="240" w:lineRule="auto"/>
              <w:jc w:val="both"/>
              <w:rPr>
                <w:rFonts w:ascii="Times New Roman" w:hAnsi="Times New Roman"/>
                <w:sz w:val="24"/>
                <w:szCs w:val="24"/>
              </w:rPr>
            </w:pPr>
            <w:r w:rsidRPr="006C1249">
              <w:rPr>
                <w:rFonts w:ascii="Times New Roman" w:hAnsi="Times New Roman"/>
                <w:sz w:val="24"/>
                <w:szCs w:val="24"/>
              </w:rPr>
              <w:t>(Докладчик: член Президиума Совета КСО КК, председатель КСП МО Туапсинский район Трегубова А.В.)</w:t>
            </w:r>
          </w:p>
          <w:p w:rsidR="005575DF" w:rsidRPr="006C1249" w:rsidRDefault="005575DF" w:rsidP="006C1249">
            <w:pPr>
              <w:widowControl w:val="0"/>
              <w:numPr>
                <w:ilvl w:val="0"/>
                <w:numId w:val="2"/>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Об утверждении новых редакций Положения о конкурсе на присвоение звания «Лучший муниципальный контрольно-счетный орган Краснодарского края» и Положения о конкурсе на присвоение звания «Лучший муниципальный финансовый контролер Краснодарского края».</w:t>
            </w:r>
          </w:p>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(Докладчики: член Президиума Совета КСО КК председатель КСП МО г. Краснодар Балашева Л.И., секретарь Совета КСО КК Адаменко И.Е.)</w:t>
            </w:r>
          </w:p>
          <w:p w:rsidR="005575DF" w:rsidRPr="006C1249" w:rsidRDefault="005575DF" w:rsidP="006C1249">
            <w:pPr>
              <w:widowControl w:val="0"/>
              <w:numPr>
                <w:ilvl w:val="0"/>
                <w:numId w:val="2"/>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 xml:space="preserve">О применении Классификатора нарушений, выявляемых в ходе внешнего муниципального финансового контроля в 2017 году. </w:t>
            </w:r>
          </w:p>
          <w:p w:rsidR="005575DF" w:rsidRPr="006C1249" w:rsidRDefault="005575DF" w:rsidP="006C1249">
            <w:pPr>
              <w:shd w:val="clear" w:color="auto" w:fill="FFFFFF"/>
              <w:tabs>
                <w:tab w:val="left" w:pos="0"/>
                <w:tab w:val="left" w:pos="851"/>
              </w:tabs>
              <w:spacing w:after="0" w:line="240" w:lineRule="auto"/>
              <w:jc w:val="both"/>
              <w:rPr>
                <w:rFonts w:ascii="Times New Roman" w:hAnsi="Times New Roman"/>
                <w:sz w:val="24"/>
                <w:szCs w:val="24"/>
              </w:rPr>
            </w:pPr>
            <w:r w:rsidRPr="006C1249">
              <w:rPr>
                <w:rFonts w:ascii="Times New Roman" w:hAnsi="Times New Roman"/>
                <w:sz w:val="24"/>
                <w:szCs w:val="24"/>
              </w:rPr>
              <w:t>(Докладчик: член Президиума Совета КСО КК председатель КСП МО г. Краснодар Балашева Л.И.)</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Доклад призера конкурса на присвоение звания «Лучший муниципальный контрольно-счетный орган Краснодарского края 2017 года»: «Об опыте работы КСП МО г. Новороссийск в 2017 году».</w:t>
            </w:r>
          </w:p>
          <w:p w:rsidR="005575DF" w:rsidRPr="006C1249" w:rsidRDefault="005575DF" w:rsidP="006C1249">
            <w:pPr>
              <w:shd w:val="clear" w:color="auto" w:fill="FFFFFF"/>
              <w:spacing w:after="0" w:line="240" w:lineRule="auto"/>
              <w:jc w:val="both"/>
              <w:rPr>
                <w:rFonts w:ascii="Times New Roman" w:hAnsi="Times New Roman"/>
                <w:sz w:val="24"/>
                <w:szCs w:val="24"/>
              </w:rPr>
            </w:pPr>
            <w:r w:rsidRPr="006C1249">
              <w:rPr>
                <w:rFonts w:ascii="Times New Roman" w:hAnsi="Times New Roman"/>
                <w:sz w:val="24"/>
                <w:szCs w:val="24"/>
              </w:rPr>
              <w:t>(Докладчик: председатель КСП МО г. Новороссийск Пивень К.С.)</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Утверждение Плана работы Совета контрольно-счетных органов Краснодарского края на 2018 год.</w:t>
            </w:r>
          </w:p>
          <w:p w:rsidR="005575DF" w:rsidRPr="006C1249" w:rsidRDefault="005575DF" w:rsidP="006C1249">
            <w:pPr>
              <w:shd w:val="clear" w:color="auto" w:fill="FFFFFF"/>
              <w:tabs>
                <w:tab w:val="left" w:pos="851"/>
              </w:tabs>
              <w:spacing w:after="0" w:line="240" w:lineRule="auto"/>
              <w:jc w:val="both"/>
              <w:rPr>
                <w:rFonts w:ascii="Times New Roman" w:hAnsi="Times New Roman"/>
                <w:sz w:val="24"/>
                <w:szCs w:val="24"/>
              </w:rPr>
            </w:pPr>
            <w:r w:rsidRPr="006C1249">
              <w:rPr>
                <w:rFonts w:ascii="Times New Roman" w:hAnsi="Times New Roman"/>
                <w:sz w:val="24"/>
                <w:szCs w:val="24"/>
              </w:rPr>
              <w:t>(Докладчик: секретарь Совета КСО КК Адаменко И.Е.)</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Об избрании членов Президиума Совета контрольно-счетных органов Краснодарского края.</w:t>
            </w:r>
          </w:p>
          <w:p w:rsidR="005575DF" w:rsidRPr="006C1249" w:rsidRDefault="005575DF" w:rsidP="006C1249">
            <w:pPr>
              <w:shd w:val="clear" w:color="auto" w:fill="FFFFFF"/>
              <w:tabs>
                <w:tab w:val="left" w:pos="851"/>
              </w:tabs>
              <w:spacing w:after="0" w:line="240" w:lineRule="auto"/>
              <w:jc w:val="both"/>
              <w:rPr>
                <w:rFonts w:ascii="Times New Roman" w:hAnsi="Times New Roman"/>
                <w:sz w:val="24"/>
                <w:szCs w:val="24"/>
              </w:rPr>
            </w:pPr>
            <w:r w:rsidRPr="006C1249">
              <w:rPr>
                <w:rFonts w:ascii="Times New Roman" w:hAnsi="Times New Roman"/>
                <w:sz w:val="24"/>
                <w:szCs w:val="24"/>
              </w:rPr>
              <w:t>(Докладчик: секретарь Совета КСО КК Адаменко И.Е.)</w:t>
            </w:r>
          </w:p>
          <w:p w:rsidR="005575DF" w:rsidRPr="006C1249" w:rsidRDefault="005575DF" w:rsidP="006C1249">
            <w:pPr>
              <w:widowControl w:val="0"/>
              <w:numPr>
                <w:ilvl w:val="0"/>
                <w:numId w:val="2"/>
              </w:numPr>
              <w:shd w:val="clear" w:color="auto" w:fill="FFFFFF"/>
              <w:tabs>
                <w:tab w:val="left" w:pos="0"/>
              </w:tabs>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Разное.</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Апрель</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Председатель Совета КСО КК, председатель КСП КК Агафонов Ю.А.,</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члены Президиума Совета КСО КК,</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члены Совета КСО КК</w:t>
            </w:r>
          </w:p>
        </w:tc>
      </w:tr>
      <w:tr w:rsidR="005575DF" w:rsidRPr="006C1249" w:rsidTr="006C1249">
        <w:trPr>
          <w:trHeight w:val="972"/>
        </w:trPr>
        <w:tc>
          <w:tcPr>
            <w:tcW w:w="14786" w:type="dxa"/>
            <w:gridSpan w:val="5"/>
            <w:vAlign w:val="center"/>
          </w:tcPr>
          <w:p w:rsidR="005575DF" w:rsidRPr="006C1249" w:rsidRDefault="005575DF" w:rsidP="006C1249">
            <w:pPr>
              <w:pStyle w:val="NormalWeb"/>
              <w:spacing w:before="0" w:beforeAutospacing="0" w:after="0" w:afterAutospacing="0"/>
              <w:jc w:val="both"/>
              <w:rPr>
                <w:b/>
              </w:rPr>
            </w:pPr>
            <w:r w:rsidRPr="006C1249">
              <w:rPr>
                <w:b/>
              </w:rPr>
              <w:t>1.2. Рабочая группа по взаимодействию со Счетной Палатой РФ, Советом КСО при Счетной палате РФ, Союзом МКСО при Счетной палате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w:t>
            </w:r>
          </w:p>
        </w:tc>
      </w:tr>
      <w:tr w:rsidR="005575DF" w:rsidRPr="006C1249" w:rsidTr="006C1249">
        <w:trPr>
          <w:trHeight w:val="1978"/>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1.2.1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Постоянный мониторинг изменения нормативных актов Счетной палаты РФ, Совета КСО при Счетной палате РФ, Союза МКСО,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 касающихся органов финансового контроля и взаимодействия с ними.</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rPr>
          <w:trHeight w:val="1978"/>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1.2.2</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Обеспечение информационного взаимодействия и доведение до сведения КСП МО КК писем, обращений, запросов, актов Счетной палаты РФ, Совета КСО при Счетной палате РФ, Союза МКСО при Счетной палате РФ,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rPr>
          <w:trHeight w:val="1114"/>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1.2.3</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rPr>
          <w:trHeight w:val="718"/>
        </w:trPr>
        <w:tc>
          <w:tcPr>
            <w:tcW w:w="14786" w:type="dxa"/>
            <w:gridSpan w:val="5"/>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b/>
                <w:sz w:val="24"/>
                <w:szCs w:val="24"/>
              </w:rPr>
              <w:t>1.3. Рабочая группа по контролю исполнения государственных (муниципальных) заданий, методике аудита эффективности государственных (муниципальных) закупок</w:t>
            </w:r>
          </w:p>
        </w:tc>
      </w:tr>
      <w:tr w:rsidR="005575DF" w:rsidRPr="006C1249" w:rsidTr="006C1249">
        <w:trPr>
          <w:trHeight w:val="1537"/>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1.3.1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 xml:space="preserve">Анализ выполнения муниципальных заданий бюджетными и автономными учреждениями при неполном финансировании данных учреждений в соответствии с нормативно-правовыми актами органов местного самоуправления, определяющими нормативные затраты на содержание имущества учреждений. </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lang w:val="en-US"/>
              </w:rPr>
              <w:t xml:space="preserve">II </w:t>
            </w:r>
            <w:r w:rsidRPr="006C1249">
              <w:rPr>
                <w:rFonts w:ascii="Times New Roman" w:hAnsi="Times New Roman"/>
                <w:sz w:val="24"/>
                <w:szCs w:val="24"/>
              </w:rPr>
              <w:t>квартал</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1.3.2</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Анализ влияния фактов недофинансирования бюджетных и автономных учреждений на количество и качество предоставляемых услуг.</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lang w:val="en-US"/>
              </w:rPr>
              <w:t xml:space="preserve">II </w:t>
            </w:r>
            <w:r w:rsidRPr="006C1249">
              <w:rPr>
                <w:rFonts w:ascii="Times New Roman" w:hAnsi="Times New Roman"/>
                <w:sz w:val="24"/>
                <w:szCs w:val="24"/>
              </w:rPr>
              <w:t>квартал</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1.3.3</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Анализ практики осуществления контрольно-счетными органами муниципальных образований Краснодарского края аудита в сфере закупок в 2017 году.</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lang w:val="en-US"/>
              </w:rPr>
              <w:t>III</w:t>
            </w:r>
            <w:r w:rsidRPr="006C1249">
              <w:rPr>
                <w:rFonts w:ascii="Times New Roman" w:hAnsi="Times New Roman"/>
                <w:sz w:val="24"/>
                <w:szCs w:val="24"/>
              </w:rPr>
              <w:t xml:space="preserve"> квартал</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1.3.4</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rPr>
          <w:trHeight w:val="459"/>
        </w:trPr>
        <w:tc>
          <w:tcPr>
            <w:tcW w:w="14786" w:type="dxa"/>
            <w:gridSpan w:val="5"/>
            <w:vAlign w:val="center"/>
          </w:tcPr>
          <w:p w:rsidR="005575DF" w:rsidRPr="006C1249" w:rsidRDefault="005575DF" w:rsidP="006C1249">
            <w:pPr>
              <w:shd w:val="clear" w:color="auto" w:fill="FFFFFF"/>
              <w:spacing w:after="0" w:line="240" w:lineRule="auto"/>
              <w:ind w:right="94"/>
              <w:jc w:val="both"/>
              <w:rPr>
                <w:rFonts w:ascii="Times New Roman" w:hAnsi="Times New Roman"/>
                <w:b/>
                <w:sz w:val="24"/>
                <w:szCs w:val="24"/>
              </w:rPr>
            </w:pPr>
            <w:r w:rsidRPr="006C1249">
              <w:rPr>
                <w:rFonts w:ascii="Times New Roman" w:hAnsi="Times New Roman"/>
                <w:b/>
                <w:spacing w:val="-4"/>
                <w:sz w:val="24"/>
                <w:szCs w:val="24"/>
              </w:rPr>
              <w:t xml:space="preserve">1.4. Рабочая группа по </w:t>
            </w:r>
            <w:r w:rsidRPr="006C1249">
              <w:rPr>
                <w:rFonts w:ascii="Times New Roman" w:hAnsi="Times New Roman"/>
                <w:b/>
                <w:sz w:val="24"/>
                <w:szCs w:val="24"/>
              </w:rPr>
              <w:t>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w:t>
            </w:r>
          </w:p>
        </w:tc>
      </w:tr>
      <w:tr w:rsidR="005575DF" w:rsidRPr="006C1249" w:rsidTr="006C1249">
        <w:trPr>
          <w:trHeight w:val="750"/>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1.4.1</w:t>
            </w:r>
          </w:p>
        </w:tc>
        <w:tc>
          <w:tcPr>
            <w:tcW w:w="6943" w:type="dxa"/>
          </w:tcPr>
          <w:p w:rsidR="005575DF" w:rsidRPr="006C1249" w:rsidRDefault="005575DF" w:rsidP="006C1249">
            <w:pPr>
              <w:pStyle w:val="NormalWeb"/>
              <w:spacing w:before="0" w:beforeAutospacing="0" w:after="0" w:afterAutospacing="0"/>
              <w:jc w:val="both"/>
              <w:rPr>
                <w:sz w:val="26"/>
                <w:szCs w:val="26"/>
              </w:rPr>
            </w:pPr>
            <w:r w:rsidRPr="009726DD">
              <w:t>Обеспечение постоянного мониторинга проблемных вопросов в пределах компетенции рабочей группы и подготовка предложений по решению проблем и вопросов</w:t>
            </w:r>
            <w:r>
              <w:t>.</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1.4.2</w:t>
            </w:r>
          </w:p>
        </w:tc>
        <w:tc>
          <w:tcPr>
            <w:tcW w:w="6943" w:type="dxa"/>
          </w:tcPr>
          <w:p w:rsidR="005575DF" w:rsidRPr="009726DD" w:rsidRDefault="005575DF" w:rsidP="006C1249">
            <w:pPr>
              <w:pStyle w:val="NormalWeb"/>
              <w:spacing w:before="0" w:beforeAutospacing="0" w:after="0" w:afterAutospacing="0"/>
              <w:jc w:val="both"/>
            </w:pPr>
            <w:r>
              <w:t>Анализ практики применения КСП муниципальных образований Краснодарского края права составления протоколов об административных нарушениях, установленного п.9 ч.1 ст.14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ст.12.2 Закона Краснодарского края от 11.02.2016г. № 3322-КЗ «Об административных правонарушениях».</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lang w:val="en-US"/>
              </w:rPr>
              <w:t xml:space="preserve">II-IV </w:t>
            </w:r>
            <w:r w:rsidRPr="006C1249">
              <w:rPr>
                <w:rFonts w:ascii="Times New Roman" w:hAnsi="Times New Roman"/>
                <w:sz w:val="24"/>
                <w:szCs w:val="24"/>
              </w:rPr>
              <w:t>кварталы</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1.4.3</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Мониторинг изменений нормативных актов Российской Федерации, субъекта РФ, муниципальных образований в отношении государственных (муниципальных) программ, с целью методического обеспечения КСП МО.</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1.4.4</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14786" w:type="dxa"/>
            <w:gridSpan w:val="5"/>
            <w:vAlign w:val="center"/>
          </w:tcPr>
          <w:p w:rsidR="005575DF" w:rsidRPr="006C1249" w:rsidRDefault="005575DF" w:rsidP="006C1249">
            <w:pPr>
              <w:pStyle w:val="NormalWeb"/>
              <w:spacing w:before="0" w:beforeAutospacing="0" w:after="0" w:afterAutospacing="0"/>
              <w:jc w:val="both"/>
              <w:rPr>
                <w:b/>
              </w:rPr>
            </w:pPr>
            <w:r w:rsidRPr="006C1249">
              <w:rPr>
                <w:b/>
              </w:rPr>
              <w:t>1.5. Рабочая группа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1.5.1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Подготовка методических материалов по вопросам применения Классификатора нарушений и доведение их до муниципальных контрольно-счетных органов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lang w:val="en-US"/>
              </w:rPr>
              <w:t>IV</w:t>
            </w:r>
            <w:r w:rsidRPr="006C1249">
              <w:rPr>
                <w:rFonts w:ascii="Times New Roman" w:hAnsi="Times New Roman"/>
                <w:sz w:val="24"/>
                <w:szCs w:val="24"/>
              </w:rPr>
              <w:t xml:space="preserve"> квартал</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1.5.2</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Обеспечение постоянного мониторинга за вопросами классификации муниципальными контрольно-счетными органами нарушений с учетом введения новой редакции БК РФ.</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1.5.3</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14786" w:type="dxa"/>
            <w:gridSpan w:val="5"/>
            <w:vAlign w:val="center"/>
          </w:tcPr>
          <w:p w:rsidR="005575DF" w:rsidRPr="006C1249" w:rsidRDefault="005575DF" w:rsidP="006C1249">
            <w:pPr>
              <w:pStyle w:val="NormalWeb"/>
              <w:spacing w:before="0" w:beforeAutospacing="0" w:after="0" w:afterAutospacing="0"/>
              <w:jc w:val="both"/>
              <w:rPr>
                <w:b/>
              </w:rPr>
            </w:pPr>
            <w:r w:rsidRPr="006C1249">
              <w:rPr>
                <w:b/>
              </w:rPr>
              <w:t>1.6. Рабочая группа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1.6.1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Сбор, анализ проблемных вопросов в пределах компетенции рабочей группы, в том числе:</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1.6.1.1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При реализации органами местного самоуправления полномочий по осуществлению дорожной деятельности, формированию и использованию муниципальных дорожных фондов.</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1.6.1.2</w:t>
            </w:r>
          </w:p>
        </w:tc>
        <w:tc>
          <w:tcPr>
            <w:tcW w:w="6943" w:type="dxa"/>
          </w:tcPr>
          <w:p w:rsidR="005575DF" w:rsidRPr="006C1249" w:rsidRDefault="005575DF" w:rsidP="006C1249">
            <w:pPr>
              <w:spacing w:after="0" w:line="240" w:lineRule="auto"/>
              <w:jc w:val="both"/>
              <w:rPr>
                <w:rFonts w:ascii="Times New Roman" w:hAnsi="Times New Roman"/>
                <w:bCs/>
                <w:sz w:val="24"/>
                <w:szCs w:val="24"/>
              </w:rPr>
            </w:pPr>
            <w:r w:rsidRPr="006C1249">
              <w:rPr>
                <w:rFonts w:ascii="Times New Roman" w:hAnsi="Times New Roman"/>
                <w:sz w:val="24"/>
                <w:szCs w:val="24"/>
              </w:rPr>
              <w:t>При реализации органами местного самоуправления приоритетных проектов и программ.</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1.6.2</w:t>
            </w:r>
          </w:p>
        </w:tc>
        <w:tc>
          <w:tcPr>
            <w:tcW w:w="6943" w:type="dxa"/>
            <w:vAlign w:val="center"/>
          </w:tcPr>
          <w:p w:rsidR="005575DF" w:rsidRPr="006C1249" w:rsidRDefault="005575DF" w:rsidP="006C1249">
            <w:pPr>
              <w:spacing w:after="0" w:line="240" w:lineRule="auto"/>
              <w:jc w:val="both"/>
              <w:rPr>
                <w:rFonts w:ascii="Times New Roman" w:eastAsia="Batang" w:hAnsi="Times New Roman"/>
                <w:color w:val="000000"/>
                <w:sz w:val="24"/>
                <w:szCs w:val="24"/>
              </w:rPr>
            </w:pPr>
            <w:r w:rsidRPr="006C1249">
              <w:rPr>
                <w:rFonts w:ascii="Times New Roman" w:hAnsi="Times New Roman"/>
                <w:color w:val="000000"/>
                <w:spacing w:val="1"/>
                <w:sz w:val="24"/>
                <w:szCs w:val="24"/>
              </w:rPr>
              <w:t xml:space="preserve">Оказание </w:t>
            </w:r>
            <w:r w:rsidRPr="006C1249">
              <w:rPr>
                <w:rFonts w:ascii="Times New Roman" w:hAnsi="Times New Roman"/>
                <w:sz w:val="24"/>
                <w:szCs w:val="24"/>
              </w:rPr>
              <w:t>методической и</w:t>
            </w:r>
            <w:r w:rsidRPr="006C1249">
              <w:rPr>
                <w:rFonts w:ascii="Times New Roman" w:hAnsi="Times New Roman"/>
                <w:color w:val="000000"/>
                <w:spacing w:val="1"/>
                <w:sz w:val="24"/>
                <w:szCs w:val="24"/>
              </w:rPr>
              <w:t xml:space="preserve">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Члены рабочей группы Президиума Совета КСО КК</w:t>
            </w:r>
          </w:p>
        </w:tc>
      </w:tr>
      <w:tr w:rsidR="005575DF" w:rsidRPr="006C1249" w:rsidTr="006C1249">
        <w:tc>
          <w:tcPr>
            <w:tcW w:w="14786" w:type="dxa"/>
            <w:gridSpan w:val="5"/>
            <w:vAlign w:val="center"/>
          </w:tcPr>
          <w:p w:rsidR="005575DF" w:rsidRPr="006C1249" w:rsidRDefault="005575DF" w:rsidP="00840388">
            <w:pPr>
              <w:pStyle w:val="NoSpacing"/>
              <w:rPr>
                <w:rFonts w:ascii="Times New Roman" w:hAnsi="Times New Roman"/>
                <w:sz w:val="24"/>
                <w:szCs w:val="24"/>
              </w:rPr>
            </w:pPr>
            <w:r w:rsidRPr="006C1249">
              <w:rPr>
                <w:rFonts w:ascii="Times New Roman" w:hAnsi="Times New Roman"/>
                <w:b/>
                <w:sz w:val="24"/>
                <w:szCs w:val="24"/>
              </w:rPr>
              <w:t>2. Проведение заседаний Президиума Совета контрольно-счетных органов Краснодарского края</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2.1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Проведение Президиума Совета КСО КК по вопросам:</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 рассмотрении обращения председателя КСП МО                            г. Геленджик Иванской С.В. о внесении организациями и учреждениями платы за негативное воздействие на окружающую среду. (Докладчик – председатель КСП МО г. Краснодар Балашева Л.И.);</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Об утверждении формы отчета о применении Классификатора нарушений и недостатков, выявляемых в ходе внешнего муниципального финансового контроля в Краснодарском крае. (Докладчик – председатель КСП МО Северский район Федин С.Ф.);</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Подведение итогов конкурса «Лучший контрольно-счетный орган Краснодарского края 2017 года». (Докладчик – председатель КСП МО Каневской район Гончарова С.О.);</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Подведение итогов конкурса «Лучший муниципальный финансовый контролер Краснодарского края 2017 года». (Докладчики – заместитель председателя КСП г-к. Сочи Большакова В.М., председатель КСП МО Туапсинский район Трегубова А.В., председатель МО Темрюкский район Юркевич Н.А.);</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Утверждение плана работы Совета контрольно-счетных органов Краснодарского края на 2018 год. (Докладчик – секретарь Совета КСО КК Адаменко И.Е.);</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 xml:space="preserve">О подготовке и проведении </w:t>
            </w:r>
            <w:r w:rsidRPr="006C1249">
              <w:rPr>
                <w:rFonts w:ascii="Times New Roman" w:hAnsi="Times New Roman"/>
                <w:sz w:val="24"/>
                <w:szCs w:val="24"/>
                <w:lang w:val="en-US"/>
              </w:rPr>
              <w:t>VI</w:t>
            </w:r>
            <w:r w:rsidRPr="006C1249">
              <w:rPr>
                <w:rFonts w:ascii="Times New Roman" w:hAnsi="Times New Roman"/>
                <w:sz w:val="24"/>
                <w:szCs w:val="24"/>
              </w:rPr>
              <w:t xml:space="preserve"> Конференции Совета контрольно-счетных органов Краснодарского края:</w:t>
            </w:r>
          </w:p>
          <w:p w:rsidR="005575DF" w:rsidRPr="006C1249" w:rsidRDefault="005575DF" w:rsidP="006C1249">
            <w:pPr>
              <w:widowControl w:val="0"/>
              <w:numPr>
                <w:ilvl w:val="0"/>
                <w:numId w:val="4"/>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утверждение программы проведения Конференции;</w:t>
            </w:r>
          </w:p>
          <w:p w:rsidR="005575DF" w:rsidRPr="006C1249" w:rsidRDefault="005575DF" w:rsidP="006C1249">
            <w:pPr>
              <w:widowControl w:val="0"/>
              <w:numPr>
                <w:ilvl w:val="0"/>
                <w:numId w:val="4"/>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рассмотрение проекта повестки дня Конференции.</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Об избрании члена Президиума Совета контрольно-счетных органов Краснодарского края.</w:t>
            </w:r>
          </w:p>
          <w:p w:rsidR="005575DF" w:rsidRPr="006C1249" w:rsidRDefault="005575DF" w:rsidP="006C1249">
            <w:pPr>
              <w:widowControl w:val="0"/>
              <w:spacing w:after="0" w:line="240" w:lineRule="auto"/>
              <w:jc w:val="both"/>
              <w:rPr>
                <w:rFonts w:ascii="Times New Roman" w:hAnsi="Times New Roman"/>
                <w:sz w:val="24"/>
                <w:szCs w:val="24"/>
              </w:rPr>
            </w:pPr>
            <w:r w:rsidRPr="006C1249">
              <w:rPr>
                <w:rFonts w:ascii="Times New Roman" w:hAnsi="Times New Roman"/>
                <w:sz w:val="24"/>
                <w:szCs w:val="24"/>
              </w:rPr>
              <w:t>(Докладчик – секретарь Совета КСО КК Адаменко И.Е.);</w:t>
            </w:r>
          </w:p>
          <w:p w:rsidR="005575DF" w:rsidRPr="006C1249" w:rsidRDefault="005575DF" w:rsidP="006C1249">
            <w:pPr>
              <w:widowControl w:val="0"/>
              <w:numPr>
                <w:ilvl w:val="0"/>
                <w:numId w:val="3"/>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Разное.</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Март</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Председатель Совета КСО КК, председатель КСП КК Агафонов Ю.А.,</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члены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2.2</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Проведение Президиума Совета КСО КК по вопросам:</w:t>
            </w:r>
          </w:p>
          <w:p w:rsidR="005575DF" w:rsidRPr="006C1249" w:rsidRDefault="005575DF" w:rsidP="006C1249">
            <w:pPr>
              <w:pStyle w:val="ListParagraph"/>
              <w:numPr>
                <w:ilvl w:val="0"/>
                <w:numId w:val="6"/>
              </w:numPr>
              <w:spacing w:after="0" w:line="240" w:lineRule="auto"/>
              <w:ind w:left="13" w:firstLine="0"/>
              <w:jc w:val="both"/>
              <w:rPr>
                <w:rFonts w:ascii="Times New Roman" w:hAnsi="Times New Roman"/>
                <w:sz w:val="24"/>
                <w:szCs w:val="24"/>
              </w:rPr>
            </w:pPr>
            <w:r w:rsidRPr="006C1249">
              <w:rPr>
                <w:rFonts w:ascii="Times New Roman" w:hAnsi="Times New Roman"/>
                <w:sz w:val="24"/>
                <w:szCs w:val="24"/>
              </w:rPr>
              <w:t>Выполнение муниципальных заданий бюджетными и автономными учреждениями при неполном финансировании данных учреждений в соответствии с нормативно-правовыми актами органов местного самоуправления, определяющими нормативные затраты на содержание имущества учреждений. Влияние фактов недофинансирования бюджетных и автономных учреждений на количество и качество предоставляемых услуг. (Докладчик – председатель КСП МО Динской район Левченко А.И.);</w:t>
            </w:r>
          </w:p>
          <w:p w:rsidR="005575DF" w:rsidRPr="006C1249" w:rsidRDefault="005575DF" w:rsidP="006C1249">
            <w:pPr>
              <w:pStyle w:val="ListParagraph"/>
              <w:numPr>
                <w:ilvl w:val="0"/>
                <w:numId w:val="6"/>
              </w:numPr>
              <w:spacing w:after="0" w:line="240" w:lineRule="auto"/>
              <w:ind w:left="13" w:firstLine="0"/>
              <w:jc w:val="both"/>
              <w:rPr>
                <w:rFonts w:ascii="Times New Roman" w:hAnsi="Times New Roman"/>
                <w:sz w:val="24"/>
                <w:szCs w:val="24"/>
              </w:rPr>
            </w:pPr>
            <w:r w:rsidRPr="006C1249">
              <w:rPr>
                <w:rFonts w:ascii="Times New Roman" w:hAnsi="Times New Roman"/>
                <w:sz w:val="24"/>
                <w:szCs w:val="24"/>
              </w:rPr>
              <w:t>Анализ проблемных вопросов при реализации органами местного самоуправления полномочий по осуществлению дорожной деятельности, формированию и использованию муниципальных дорожных фондов. (Докладчик – председатель КСП МО Каневской район Гончарова С.О.);</w:t>
            </w:r>
          </w:p>
          <w:p w:rsidR="005575DF" w:rsidRPr="006C1249" w:rsidRDefault="005575DF" w:rsidP="006C1249">
            <w:pPr>
              <w:pStyle w:val="ListParagraph"/>
              <w:numPr>
                <w:ilvl w:val="0"/>
                <w:numId w:val="6"/>
              </w:numPr>
              <w:spacing w:after="0" w:line="240" w:lineRule="auto"/>
              <w:ind w:left="13" w:firstLine="0"/>
              <w:jc w:val="both"/>
              <w:rPr>
                <w:rFonts w:ascii="Times New Roman" w:hAnsi="Times New Roman"/>
                <w:sz w:val="24"/>
                <w:szCs w:val="24"/>
              </w:rPr>
            </w:pPr>
            <w:r w:rsidRPr="006C1249">
              <w:rPr>
                <w:rFonts w:ascii="Times New Roman" w:hAnsi="Times New Roman"/>
                <w:sz w:val="24"/>
                <w:szCs w:val="24"/>
              </w:rPr>
              <w:t>Анализ приоритетных проектов и программ и их реализация органами местного самоуправления. (Докладчик – председатель КСП МО г. Армавир Клешнева Е.В.);</w:t>
            </w:r>
          </w:p>
          <w:p w:rsidR="005575DF" w:rsidRPr="006C1249" w:rsidRDefault="005575DF" w:rsidP="006C1249">
            <w:pPr>
              <w:pStyle w:val="ListParagraph"/>
              <w:numPr>
                <w:ilvl w:val="0"/>
                <w:numId w:val="6"/>
              </w:numPr>
              <w:spacing w:after="0" w:line="240" w:lineRule="auto"/>
              <w:ind w:left="13" w:firstLine="0"/>
              <w:jc w:val="both"/>
              <w:rPr>
                <w:rFonts w:ascii="Times New Roman" w:hAnsi="Times New Roman"/>
                <w:sz w:val="24"/>
                <w:szCs w:val="24"/>
              </w:rPr>
            </w:pPr>
            <w:r w:rsidRPr="006C1249">
              <w:rPr>
                <w:rFonts w:ascii="Times New Roman" w:hAnsi="Times New Roman"/>
                <w:sz w:val="24"/>
                <w:szCs w:val="24"/>
              </w:rPr>
              <w:t>Иные вопросы по предложению членов Президиума Совета КСО КК.</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Июнь</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МО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Председатель Совета КСО КК, председатель КСП КК Агафонов Ю.А.,</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p w:rsidR="005575DF" w:rsidRPr="006C1249" w:rsidRDefault="005575DF" w:rsidP="00840388">
            <w:pPr>
              <w:pStyle w:val="NoSpacing"/>
              <w:rPr>
                <w:rFonts w:ascii="Times New Roman" w:hAnsi="Times New Roman"/>
                <w:sz w:val="24"/>
                <w:szCs w:val="24"/>
              </w:rPr>
            </w:pPr>
            <w:r w:rsidRPr="006C1249">
              <w:rPr>
                <w:rFonts w:ascii="Times New Roman" w:hAnsi="Times New Roman"/>
                <w:sz w:val="24"/>
                <w:szCs w:val="24"/>
              </w:rPr>
              <w:t>члены Президиума Совета КСО КК</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2.3</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Проведение Президиума Совета КСО КК по вопросам:</w:t>
            </w:r>
          </w:p>
          <w:p w:rsidR="005575DF" w:rsidRPr="006C1249" w:rsidRDefault="005575DF" w:rsidP="006C1249">
            <w:pPr>
              <w:pStyle w:val="ListParagraph"/>
              <w:numPr>
                <w:ilvl w:val="0"/>
                <w:numId w:val="7"/>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Обсуждение проекта новой редакции Бюджетного кодекса РФ, внесенного Правительством РФ, с целью внесения замечаний и предложений. (Докладчик – председатель КСП МО г. Краснодар Балашева Л.И.);</w:t>
            </w:r>
          </w:p>
          <w:p w:rsidR="005575DF" w:rsidRPr="006C1249" w:rsidRDefault="005575DF" w:rsidP="006C1249">
            <w:pPr>
              <w:pStyle w:val="ListParagraph"/>
              <w:numPr>
                <w:ilvl w:val="0"/>
                <w:numId w:val="7"/>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Практика проведения аудита закупок в 2017 году КСП МО Темрюкский район. (Докладчик – председатель КСП МО Темрюкский район Юркевич Н.А.);</w:t>
            </w:r>
          </w:p>
          <w:p w:rsidR="005575DF" w:rsidRPr="006C1249" w:rsidRDefault="005575DF" w:rsidP="006C1249">
            <w:pPr>
              <w:pStyle w:val="ListParagraph"/>
              <w:numPr>
                <w:ilvl w:val="0"/>
                <w:numId w:val="7"/>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Практика применения КСП муниципальных образований Краснодарского края права составления протоколов об административных нарушениях, установленного п.9 ч.1 ст.14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ст.12.2 Закона Краснодарского края от 11.02.2016 № 3322-КЗ «Об административных правонарушениях». (Докладчик – председатель КСП МО Туапсинский район Трегубова А.В.);</w:t>
            </w:r>
          </w:p>
          <w:p w:rsidR="005575DF" w:rsidRPr="006C1249" w:rsidRDefault="005575DF" w:rsidP="006C1249">
            <w:pPr>
              <w:pStyle w:val="ListParagraph"/>
              <w:numPr>
                <w:ilvl w:val="0"/>
                <w:numId w:val="7"/>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Иные вопросы по предложению членов Президиума Совета КСО КК.</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Сентябрь</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МО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Председатель Совета КСО КК, председатель КСП КК Агафонов Ю.А.,</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p w:rsidR="005575DF" w:rsidRPr="006C1249" w:rsidRDefault="005575DF" w:rsidP="00840388">
            <w:pPr>
              <w:pStyle w:val="NoSpacing"/>
              <w:rPr>
                <w:rFonts w:ascii="Times New Roman" w:hAnsi="Times New Roman"/>
                <w:sz w:val="24"/>
                <w:szCs w:val="24"/>
              </w:rPr>
            </w:pPr>
            <w:r w:rsidRPr="006C1249">
              <w:rPr>
                <w:rFonts w:ascii="Times New Roman" w:hAnsi="Times New Roman"/>
                <w:sz w:val="24"/>
                <w:szCs w:val="24"/>
              </w:rPr>
              <w:t>члены Президиума Совета КСО КК</w:t>
            </w:r>
          </w:p>
        </w:tc>
      </w:tr>
      <w:tr w:rsidR="005575DF" w:rsidRPr="006C1249" w:rsidTr="006C1249">
        <w:trPr>
          <w:trHeight w:val="2262"/>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2.4</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Проведение Президиума Совета КСО КК по вопросам:</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Результаты работы группы по контролю исполнения государственных (муниципальных) заданий, методике аудита эффективности государственных (муниципальных) закупок. (Докладчик – председатель КСП МО Темрюкский район Юркевич Н.А.);</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Результаты работы группы по</w:t>
            </w:r>
            <w:r w:rsidRPr="006C1249">
              <w:rPr>
                <w:rFonts w:ascii="Times New Roman" w:hAnsi="Times New Roman"/>
                <w:b/>
                <w:sz w:val="24"/>
                <w:szCs w:val="24"/>
              </w:rPr>
              <w:t xml:space="preserve"> </w:t>
            </w:r>
            <w:r w:rsidRPr="006C1249">
              <w:rPr>
                <w:rFonts w:ascii="Times New Roman" w:hAnsi="Times New Roman"/>
                <w:sz w:val="24"/>
                <w:szCs w:val="24"/>
              </w:rPr>
              <w:t>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 (Докладчик – заместитель председателя КСП МО г-к. Сочи        Большакова В.М.);</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Результаты работы группы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 (Докладчик – председатель КСП МО г. Краснодар Балашева Л.И.);</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Исполнение контрольно-счетными органами МО Краснодарского края полномочий, установленных ФЗ от 07.02.2011 № 6-ФЗ. (Докладчик – председатель КСП МО г. Краснодар Балашева Л.И.);</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Результаты работы группы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 (Докладчик – председатель КСП МО Каневской район Гончарова С.О.);</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Результаты работы по взаимодействию со Счетной палатой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 (Докладчик – секретарь Совета КСО КК Адаменко И.Е.);</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 подготовке и утверждении Плана работы Совета КСО КК на 2019 год. (Докладчик – секретарь Совета КСО КК Адаменко И.Е.);</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 xml:space="preserve">О подготовке и проведении </w:t>
            </w:r>
            <w:r w:rsidRPr="006C1249">
              <w:rPr>
                <w:rFonts w:ascii="Times New Roman" w:hAnsi="Times New Roman"/>
                <w:sz w:val="24"/>
                <w:szCs w:val="24"/>
                <w:lang w:val="en-US"/>
              </w:rPr>
              <w:t>VII</w:t>
            </w:r>
            <w:r w:rsidRPr="006C1249">
              <w:rPr>
                <w:rFonts w:ascii="Times New Roman" w:hAnsi="Times New Roman"/>
                <w:sz w:val="24"/>
                <w:szCs w:val="24"/>
              </w:rPr>
              <w:t xml:space="preserve"> Конференции Совета КСО КК. (Докладчик – секретарь Совета КСО КК Адаменко И.Е.);</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Об участии КСО МО КК в конкурсах «Лучший МКСО КК 2018 года» и «Лучший муниципальный финансовый контролер 2018 года». (Докладчик – секретарь Совета КСО КК Адаменко И.Е.).</w:t>
            </w:r>
          </w:p>
          <w:p w:rsidR="005575DF" w:rsidRPr="006C1249" w:rsidRDefault="005575DF" w:rsidP="006C1249">
            <w:pPr>
              <w:widowControl w:val="0"/>
              <w:numPr>
                <w:ilvl w:val="0"/>
                <w:numId w:val="5"/>
              </w:numPr>
              <w:spacing w:after="0" w:line="240" w:lineRule="auto"/>
              <w:ind w:left="0" w:firstLine="0"/>
              <w:jc w:val="both"/>
              <w:rPr>
                <w:rFonts w:ascii="Times New Roman" w:hAnsi="Times New Roman"/>
                <w:sz w:val="24"/>
                <w:szCs w:val="24"/>
              </w:rPr>
            </w:pPr>
            <w:r w:rsidRPr="006C1249">
              <w:rPr>
                <w:rFonts w:ascii="Times New Roman" w:hAnsi="Times New Roman"/>
                <w:sz w:val="24"/>
                <w:szCs w:val="24"/>
              </w:rPr>
              <w:t>Иные вопросы по предложению членов Президиума Совета КСО КК.</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Декабрь</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Председатель Совета КСО КК, председатель КСП КК Агафонов Ю.А.,</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p w:rsidR="005575DF" w:rsidRPr="006C1249" w:rsidRDefault="005575DF" w:rsidP="00840388">
            <w:pPr>
              <w:pStyle w:val="NoSpacing"/>
              <w:rPr>
                <w:rFonts w:ascii="Times New Roman" w:hAnsi="Times New Roman"/>
                <w:sz w:val="24"/>
                <w:szCs w:val="24"/>
              </w:rPr>
            </w:pPr>
            <w:r w:rsidRPr="006C1249">
              <w:rPr>
                <w:rFonts w:ascii="Times New Roman" w:hAnsi="Times New Roman"/>
                <w:sz w:val="24"/>
                <w:szCs w:val="24"/>
              </w:rPr>
              <w:t>члены Президиума Совета КСО КК</w:t>
            </w:r>
          </w:p>
        </w:tc>
      </w:tr>
      <w:tr w:rsidR="005575DF" w:rsidRPr="006C1249" w:rsidTr="006C1249">
        <w:trPr>
          <w:trHeight w:val="898"/>
        </w:trPr>
        <w:tc>
          <w:tcPr>
            <w:tcW w:w="14786" w:type="dxa"/>
            <w:gridSpan w:val="5"/>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b/>
                <w:spacing w:val="-4"/>
                <w:sz w:val="24"/>
                <w:szCs w:val="24"/>
              </w:rPr>
              <w:t>3. Совместные контрольные и экспертно-аналитические мероприятия Контрольно-счетной палаты Краснодарского края  и контрольно-счетных палат муниципальных образований Краснодарского края</w:t>
            </w:r>
          </w:p>
        </w:tc>
      </w:tr>
      <w:tr w:rsidR="005575DF" w:rsidRPr="006C1249" w:rsidTr="006C1249">
        <w:trPr>
          <w:trHeight w:val="1408"/>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3.1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shd w:val="clear" w:color="auto" w:fill="FFFFFF"/>
              </w:rPr>
              <w:t>Проверка использования средств консолидированного бюджета края, выделенных на развитие агропромышленного комплекса в муниципальном образовании Белореченский район в 2016-2017 годах (совместно с КСП МО Белореченский район).</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lang w:val="en-US"/>
              </w:rPr>
              <w:t>II</w:t>
            </w:r>
            <w:r w:rsidRPr="006C1249">
              <w:rPr>
                <w:rFonts w:ascii="Times New Roman" w:hAnsi="Times New Roman"/>
                <w:sz w:val="24"/>
                <w:szCs w:val="24"/>
              </w:rPr>
              <w:t>-</w:t>
            </w:r>
            <w:r w:rsidRPr="006C1249">
              <w:rPr>
                <w:rFonts w:ascii="Times New Roman" w:hAnsi="Times New Roman"/>
                <w:sz w:val="24"/>
                <w:szCs w:val="24"/>
                <w:lang w:val="en-US"/>
              </w:rPr>
              <w:t>III</w:t>
            </w:r>
          </w:p>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кварталы</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B35530">
            <w:pPr>
              <w:pStyle w:val="NoSpacing"/>
              <w:rPr>
                <w:rFonts w:ascii="Times New Roman" w:hAnsi="Times New Roman"/>
                <w:sz w:val="24"/>
                <w:szCs w:val="24"/>
              </w:rPr>
            </w:pPr>
            <w:r w:rsidRPr="006C1249">
              <w:rPr>
                <w:rFonts w:ascii="Times New Roman" w:hAnsi="Times New Roman"/>
                <w:sz w:val="24"/>
                <w:szCs w:val="24"/>
              </w:rPr>
              <w:t>Аудитор Заостровцева А.А.,</w:t>
            </w:r>
          </w:p>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председатель КСП МО Белореченский район Чайкина В.С.</w:t>
            </w:r>
          </w:p>
        </w:tc>
      </w:tr>
      <w:tr w:rsidR="005575DF" w:rsidRPr="006C1249" w:rsidTr="006C1249">
        <w:trPr>
          <w:trHeight w:val="489"/>
        </w:trPr>
        <w:tc>
          <w:tcPr>
            <w:tcW w:w="14786" w:type="dxa"/>
            <w:gridSpan w:val="5"/>
            <w:vAlign w:val="center"/>
          </w:tcPr>
          <w:p w:rsidR="005575DF" w:rsidRPr="006C1249" w:rsidRDefault="005575DF" w:rsidP="00B35530">
            <w:pPr>
              <w:pStyle w:val="NoSpacing"/>
              <w:rPr>
                <w:rFonts w:ascii="Times New Roman" w:hAnsi="Times New Roman"/>
                <w:sz w:val="24"/>
                <w:szCs w:val="24"/>
              </w:rPr>
            </w:pPr>
            <w:r w:rsidRPr="006C1249">
              <w:rPr>
                <w:rFonts w:ascii="Times New Roman" w:hAnsi="Times New Roman"/>
                <w:b/>
                <w:spacing w:val="-4"/>
                <w:sz w:val="24"/>
                <w:szCs w:val="24"/>
              </w:rPr>
              <w:t>4. Анализ деятельности контрольно-счетных органов муниципальных образований Краснодарского края</w:t>
            </w:r>
          </w:p>
        </w:tc>
      </w:tr>
      <w:tr w:rsidR="005575DF" w:rsidRPr="006C1249" w:rsidTr="006C1249">
        <w:trPr>
          <w:trHeight w:val="767"/>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4.1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Сбор и обобщение информации о создании контрольно-счетных органов муниципальных образований и их объединений по состоянию на 01.01.2018.</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 Совета КСО при СП РФ</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B35530">
            <w:pPr>
              <w:pStyle w:val="NoSpacing"/>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rPr>
          <w:trHeight w:val="1475"/>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4.2</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Сбор и обобщение информации о штатной и фактической численности контрольно-счетных органов муниципальных образований, включая анализ информации об уровне квалификации работников контрольно-счетных органов муниципальных образований по состоянию на 01.01.2018.</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 Совета КСО при СП РФ</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D747F3">
            <w:pPr>
              <w:pStyle w:val="NoSpacing"/>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rPr>
          <w:trHeight w:val="647"/>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4.3</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Сбор и обобщение информации о деятельности контрольно-счетных органов муниципальных образований за 2017 год.</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 Совета КСО при СП РФ</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D747F3">
            <w:pPr>
              <w:pStyle w:val="NoSpacing"/>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rPr>
          <w:trHeight w:val="800"/>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4.4</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Анализ выполнения полномочий по осуществлению внешнего муниципального финансового контроля контрольно-счетными органами муниципальных образований в 2016 и 2017 годах.</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запросу Совета КСО при СП РФ</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w:t>
            </w:r>
          </w:p>
        </w:tc>
        <w:tc>
          <w:tcPr>
            <w:tcW w:w="3129" w:type="dxa"/>
            <w:vAlign w:val="center"/>
          </w:tcPr>
          <w:p w:rsidR="005575DF" w:rsidRPr="006C1249" w:rsidRDefault="005575DF" w:rsidP="00D747F3">
            <w:pPr>
              <w:pStyle w:val="NoSpacing"/>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c>
          <w:tcPr>
            <w:tcW w:w="14786" w:type="dxa"/>
            <w:gridSpan w:val="5"/>
            <w:vAlign w:val="center"/>
          </w:tcPr>
          <w:p w:rsidR="005575DF" w:rsidRPr="006C1249" w:rsidRDefault="005575DF" w:rsidP="00B35530">
            <w:pPr>
              <w:pStyle w:val="NoSpacing"/>
              <w:rPr>
                <w:rFonts w:ascii="Times New Roman" w:hAnsi="Times New Roman"/>
                <w:sz w:val="24"/>
                <w:szCs w:val="24"/>
              </w:rPr>
            </w:pPr>
            <w:r w:rsidRPr="006C1249">
              <w:rPr>
                <w:rFonts w:ascii="Times New Roman" w:hAnsi="Times New Roman"/>
                <w:b/>
                <w:bCs/>
                <w:sz w:val="24"/>
                <w:szCs w:val="24"/>
              </w:rPr>
              <w:t>5. Правовое и методическое обеспечение</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5.1</w:t>
            </w:r>
          </w:p>
        </w:tc>
        <w:tc>
          <w:tcPr>
            <w:tcW w:w="6943" w:type="dxa"/>
          </w:tcPr>
          <w:p w:rsidR="005575DF" w:rsidRPr="006C1249" w:rsidRDefault="005575DF" w:rsidP="006C1249">
            <w:pPr>
              <w:shd w:val="clear" w:color="auto" w:fill="FFFFFF"/>
              <w:spacing w:after="0" w:line="240" w:lineRule="auto"/>
              <w:jc w:val="both"/>
              <w:rPr>
                <w:rFonts w:ascii="Times New Roman" w:hAnsi="Times New Roman"/>
                <w:sz w:val="24"/>
                <w:szCs w:val="24"/>
              </w:rPr>
            </w:pPr>
            <w:r w:rsidRPr="006C1249">
              <w:rPr>
                <w:rFonts w:ascii="Times New Roman" w:hAnsi="Times New Roman"/>
                <w:sz w:val="24"/>
                <w:szCs w:val="24"/>
              </w:rPr>
              <w:t>Оказание контрольно-счетным органам муниципальных образований Краснодарского края консультационной, методической, юридической, информационной помощи специалистами Контрольно-счетной палаты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B35530">
            <w:pPr>
              <w:pStyle w:val="NoSpacing"/>
              <w:rPr>
                <w:rFonts w:ascii="Times New Roman" w:hAnsi="Times New Roman"/>
                <w:sz w:val="24"/>
                <w:szCs w:val="24"/>
              </w:rPr>
            </w:pPr>
            <w:r w:rsidRPr="006C1249">
              <w:rPr>
                <w:rFonts w:ascii="Times New Roman" w:hAnsi="Times New Roman"/>
                <w:sz w:val="24"/>
                <w:szCs w:val="24"/>
              </w:rPr>
              <w:t>Председатель Совета КСО КК, председатель КСП КК Агафонов Ю.А.,</w:t>
            </w:r>
          </w:p>
          <w:p w:rsidR="005575DF" w:rsidRPr="006C1249" w:rsidRDefault="005575DF" w:rsidP="00B35530">
            <w:pPr>
              <w:pStyle w:val="NoSpacing"/>
              <w:rPr>
                <w:rFonts w:ascii="Times New Roman" w:hAnsi="Times New Roman"/>
                <w:sz w:val="24"/>
                <w:szCs w:val="24"/>
              </w:rPr>
            </w:pPr>
            <w:r w:rsidRPr="006C1249">
              <w:rPr>
                <w:rFonts w:ascii="Times New Roman" w:hAnsi="Times New Roman"/>
                <w:sz w:val="24"/>
                <w:szCs w:val="24"/>
              </w:rPr>
              <w:t>аудиторы,</w:t>
            </w:r>
          </w:p>
          <w:p w:rsidR="005575DF" w:rsidRPr="006C1249" w:rsidRDefault="005575DF" w:rsidP="00B35530">
            <w:pPr>
              <w:pStyle w:val="NoSpacing"/>
              <w:rPr>
                <w:rFonts w:ascii="Times New Roman" w:hAnsi="Times New Roman"/>
                <w:sz w:val="24"/>
                <w:szCs w:val="24"/>
              </w:rPr>
            </w:pPr>
            <w:r w:rsidRPr="006C1249">
              <w:rPr>
                <w:rFonts w:ascii="Times New Roman" w:hAnsi="Times New Roman"/>
                <w:sz w:val="24"/>
                <w:szCs w:val="24"/>
              </w:rPr>
              <w:t>начальники управлений КСП КК,</w:t>
            </w:r>
          </w:p>
          <w:p w:rsidR="005575DF" w:rsidRPr="006C1249" w:rsidRDefault="005575DF" w:rsidP="00B35530">
            <w:pPr>
              <w:pStyle w:val="NoSpacing"/>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5.2</w:t>
            </w:r>
          </w:p>
        </w:tc>
        <w:tc>
          <w:tcPr>
            <w:tcW w:w="6943" w:type="dxa"/>
          </w:tcPr>
          <w:p w:rsidR="005575DF" w:rsidRPr="006C1249" w:rsidRDefault="005575DF" w:rsidP="006C1249">
            <w:pPr>
              <w:shd w:val="clear" w:color="auto" w:fill="FFFFFF"/>
              <w:spacing w:after="0" w:line="240" w:lineRule="auto"/>
              <w:jc w:val="both"/>
              <w:rPr>
                <w:rFonts w:ascii="Times New Roman" w:hAnsi="Times New Roman"/>
                <w:sz w:val="24"/>
                <w:szCs w:val="24"/>
              </w:rPr>
            </w:pPr>
            <w:r w:rsidRPr="006C1249">
              <w:rPr>
                <w:rFonts w:ascii="Times New Roman" w:hAnsi="Times New Roman"/>
                <w:sz w:val="24"/>
                <w:szCs w:val="24"/>
              </w:rPr>
              <w:t xml:space="preserve">Оказание контрольно-счетным органам муниципальных образований Краснодарского края правовой помощи по применению Кодекса Российской Федерации об административных правонарушениях при осуществлении муниципального финансового контроля.  </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17553C">
            <w:pPr>
              <w:pStyle w:val="NoSpacing"/>
              <w:rPr>
                <w:rFonts w:ascii="Times New Roman" w:hAnsi="Times New Roman"/>
                <w:sz w:val="24"/>
                <w:szCs w:val="24"/>
              </w:rPr>
            </w:pPr>
            <w:r w:rsidRPr="006C1249">
              <w:rPr>
                <w:rFonts w:ascii="Times New Roman" w:hAnsi="Times New Roman"/>
                <w:sz w:val="24"/>
                <w:szCs w:val="24"/>
              </w:rPr>
              <w:t>Заместитель председателя КСП КК Романец Н.Н.,</w:t>
            </w:r>
          </w:p>
          <w:p w:rsidR="005575DF" w:rsidRPr="006C1249" w:rsidRDefault="005575DF" w:rsidP="0017553C">
            <w:pPr>
              <w:pStyle w:val="NoSpacing"/>
              <w:rPr>
                <w:rFonts w:ascii="Times New Roman" w:hAnsi="Times New Roman"/>
                <w:sz w:val="24"/>
                <w:szCs w:val="24"/>
              </w:rPr>
            </w:pPr>
            <w:r w:rsidRPr="006C1249">
              <w:rPr>
                <w:rFonts w:ascii="Times New Roman" w:hAnsi="Times New Roman"/>
                <w:sz w:val="24"/>
                <w:szCs w:val="24"/>
              </w:rPr>
              <w:t>аудиторы,</w:t>
            </w:r>
          </w:p>
          <w:p w:rsidR="005575DF" w:rsidRPr="006C1249" w:rsidRDefault="005575DF" w:rsidP="0017553C">
            <w:pPr>
              <w:pStyle w:val="NoSpacing"/>
              <w:rPr>
                <w:rFonts w:ascii="Times New Roman" w:hAnsi="Times New Roman"/>
                <w:sz w:val="24"/>
                <w:szCs w:val="24"/>
              </w:rPr>
            </w:pPr>
            <w:r w:rsidRPr="006C1249">
              <w:rPr>
                <w:rFonts w:ascii="Times New Roman" w:hAnsi="Times New Roman"/>
                <w:sz w:val="24"/>
                <w:szCs w:val="24"/>
              </w:rPr>
              <w:t>правовое управление КСП КК,</w:t>
            </w:r>
          </w:p>
          <w:p w:rsidR="005575DF" w:rsidRPr="006C1249" w:rsidRDefault="005575DF" w:rsidP="0017553C">
            <w:pPr>
              <w:pStyle w:val="NoSpacing"/>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c>
          <w:tcPr>
            <w:tcW w:w="14786" w:type="dxa"/>
            <w:gridSpan w:val="5"/>
            <w:vAlign w:val="center"/>
          </w:tcPr>
          <w:p w:rsidR="005575DF" w:rsidRPr="006C1249" w:rsidRDefault="005575DF" w:rsidP="00B35530">
            <w:pPr>
              <w:pStyle w:val="NoSpacing"/>
              <w:rPr>
                <w:rFonts w:ascii="Times New Roman" w:hAnsi="Times New Roman"/>
                <w:sz w:val="24"/>
                <w:szCs w:val="24"/>
              </w:rPr>
            </w:pPr>
            <w:r w:rsidRPr="006C1249">
              <w:rPr>
                <w:rFonts w:ascii="Times New Roman" w:hAnsi="Times New Roman"/>
                <w:b/>
                <w:bCs/>
                <w:sz w:val="24"/>
                <w:szCs w:val="24"/>
              </w:rPr>
              <w:t>6. Информационное обеспечение</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6.1</w:t>
            </w:r>
          </w:p>
        </w:tc>
        <w:tc>
          <w:tcPr>
            <w:tcW w:w="6943" w:type="dxa"/>
          </w:tcPr>
          <w:p w:rsidR="005575DF" w:rsidRPr="006C1249" w:rsidRDefault="005575DF" w:rsidP="006C1249">
            <w:pPr>
              <w:shd w:val="clear" w:color="auto" w:fill="FFFFFF"/>
              <w:spacing w:after="0" w:line="240" w:lineRule="auto"/>
              <w:ind w:right="40" w:firstLine="4"/>
              <w:jc w:val="both"/>
              <w:rPr>
                <w:rFonts w:ascii="Times New Roman" w:hAnsi="Times New Roman"/>
                <w:sz w:val="24"/>
                <w:szCs w:val="24"/>
              </w:rPr>
            </w:pPr>
            <w:r w:rsidRPr="006C1249">
              <w:rPr>
                <w:rFonts w:ascii="Times New Roman" w:hAnsi="Times New Roman"/>
                <w:sz w:val="24"/>
                <w:szCs w:val="24"/>
              </w:rPr>
              <w:t>Размещение на официальном сайте Контрольно-счетной палаты Краснодарского края информации, публикаций и материалов о деятельности контрольно-счетных органов муниципальных образовании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rPr>
          <w:trHeight w:val="1524"/>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6.2</w:t>
            </w:r>
          </w:p>
        </w:tc>
        <w:tc>
          <w:tcPr>
            <w:tcW w:w="6943" w:type="dxa"/>
          </w:tcPr>
          <w:p w:rsidR="005575DF" w:rsidRPr="006C1249" w:rsidRDefault="005575DF" w:rsidP="006C1249">
            <w:pPr>
              <w:shd w:val="clear" w:color="auto" w:fill="FFFFFF"/>
              <w:spacing w:after="0" w:line="240" w:lineRule="auto"/>
              <w:ind w:left="25" w:firstLine="11"/>
              <w:jc w:val="both"/>
              <w:rPr>
                <w:rFonts w:ascii="Times New Roman" w:hAnsi="Times New Roman"/>
                <w:sz w:val="24"/>
                <w:szCs w:val="24"/>
              </w:rPr>
            </w:pPr>
            <w:r w:rsidRPr="006C1249">
              <w:rPr>
                <w:rFonts w:ascii="Times New Roman" w:hAnsi="Times New Roman"/>
                <w:sz w:val="24"/>
                <w:szCs w:val="24"/>
              </w:rPr>
              <w:t>Размещение на официальном сайте Контрольно-счетной палаты Краснодарского края информации о работе Президиума Совета контрольно-счетных органов Краснодарского края, направление материалов заседаний в муниципальные контрольно-счетные  органы.</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rPr>
          <w:trHeight w:val="1260"/>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6.3</w:t>
            </w:r>
          </w:p>
        </w:tc>
        <w:tc>
          <w:tcPr>
            <w:tcW w:w="6943" w:type="dxa"/>
          </w:tcPr>
          <w:p w:rsidR="005575DF" w:rsidRPr="006C1249" w:rsidRDefault="005575DF" w:rsidP="006C1249">
            <w:pPr>
              <w:shd w:val="clear" w:color="auto" w:fill="FFFFFF"/>
              <w:spacing w:after="0" w:line="240" w:lineRule="auto"/>
              <w:ind w:left="11" w:firstLine="4"/>
              <w:jc w:val="both"/>
              <w:rPr>
                <w:rFonts w:ascii="Times New Roman" w:hAnsi="Times New Roman"/>
                <w:sz w:val="24"/>
                <w:szCs w:val="24"/>
              </w:rPr>
            </w:pPr>
            <w:r w:rsidRPr="006C1249">
              <w:rPr>
                <w:rFonts w:ascii="Times New Roman" w:hAnsi="Times New Roman"/>
                <w:sz w:val="24"/>
                <w:szCs w:val="24"/>
              </w:rPr>
              <w:t xml:space="preserve">Размещение на официальном сайте Контрольно-счетной палаты Краснодарского края информации о заседаниях и принятых решениях Президиума Совета контрольно-счетных органов Краснодарского края. </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rPr>
          <w:trHeight w:val="1295"/>
        </w:trPr>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6.4</w:t>
            </w:r>
          </w:p>
        </w:tc>
        <w:tc>
          <w:tcPr>
            <w:tcW w:w="6943" w:type="dxa"/>
          </w:tcPr>
          <w:p w:rsidR="005575DF" w:rsidRPr="006C1249" w:rsidRDefault="005575DF" w:rsidP="006C1249">
            <w:pPr>
              <w:shd w:val="clear" w:color="auto" w:fill="FFFFFF"/>
              <w:spacing w:after="0" w:line="240" w:lineRule="auto"/>
              <w:ind w:left="11" w:firstLine="4"/>
              <w:jc w:val="both"/>
              <w:rPr>
                <w:rFonts w:ascii="Times New Roman" w:hAnsi="Times New Roman"/>
                <w:sz w:val="24"/>
                <w:szCs w:val="24"/>
              </w:rPr>
            </w:pPr>
            <w:r w:rsidRPr="006C1249">
              <w:rPr>
                <w:rFonts w:ascii="Times New Roman" w:hAnsi="Times New Roman"/>
                <w:sz w:val="24"/>
                <w:szCs w:val="24"/>
              </w:rPr>
              <w:t>Размещение на официальном сайте Контрольно-счетной палаты Краснодарского края информации о результатах конкурсов «Лучший муниципальный контрольно-счетный орган Краснодарского края 2017 года» и «Лучший муниципальный финансовый контролер Краснодарского края 2017 года».</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Апрель</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c>
          <w:tcPr>
            <w:tcW w:w="14786" w:type="dxa"/>
            <w:gridSpan w:val="5"/>
            <w:vAlign w:val="center"/>
          </w:tcPr>
          <w:p w:rsidR="005575DF" w:rsidRPr="006C1249" w:rsidRDefault="005575DF" w:rsidP="006C1249">
            <w:pPr>
              <w:shd w:val="clear" w:color="auto" w:fill="FFFFFF"/>
              <w:spacing w:after="0" w:line="240" w:lineRule="auto"/>
              <w:rPr>
                <w:rFonts w:ascii="Times New Roman" w:hAnsi="Times New Roman"/>
                <w:b/>
                <w:bCs/>
                <w:sz w:val="24"/>
                <w:szCs w:val="24"/>
              </w:rPr>
            </w:pPr>
            <w:r w:rsidRPr="006C1249">
              <w:rPr>
                <w:rFonts w:ascii="Times New Roman" w:hAnsi="Times New Roman"/>
                <w:b/>
                <w:bCs/>
                <w:sz w:val="24"/>
                <w:szCs w:val="24"/>
              </w:rPr>
              <w:t>7. Профессиональное развитие сотрудников контрольно-счетных палат муниципальных образований</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7.1</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Участие в организации и проведении повышения квалификации (профессионального уровня)  для сотрудников контрольно-счетных органов муниципальных образований Краснодарского края при поддержке администрации Краснодарского края.</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гос. контракту администрации Краснодарского края</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По гос. контракту администрации Краснодарского края</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r w:rsidR="005575DF" w:rsidRPr="006C1249" w:rsidTr="006C1249">
        <w:tc>
          <w:tcPr>
            <w:tcW w:w="876"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7.2</w:t>
            </w:r>
          </w:p>
        </w:tc>
        <w:tc>
          <w:tcPr>
            <w:tcW w:w="6943" w:type="dxa"/>
          </w:tcPr>
          <w:p w:rsidR="005575DF" w:rsidRPr="006C1249" w:rsidRDefault="005575DF" w:rsidP="006C1249">
            <w:pPr>
              <w:spacing w:after="0" w:line="240" w:lineRule="auto"/>
              <w:jc w:val="both"/>
              <w:rPr>
                <w:rFonts w:ascii="Times New Roman" w:hAnsi="Times New Roman"/>
                <w:sz w:val="24"/>
                <w:szCs w:val="24"/>
              </w:rPr>
            </w:pPr>
            <w:r w:rsidRPr="006C1249">
              <w:rPr>
                <w:rFonts w:ascii="Times New Roman" w:hAnsi="Times New Roman"/>
                <w:sz w:val="24"/>
                <w:szCs w:val="24"/>
              </w:rPr>
              <w:t>Проведение обучающих однодневных семинаров, круглых столов по обмену опытом для сотрудников контрольно-счетных органов муниципальных образований.</w:t>
            </w:r>
          </w:p>
        </w:tc>
        <w:tc>
          <w:tcPr>
            <w:tcW w:w="1868"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В течение года</w:t>
            </w:r>
          </w:p>
        </w:tc>
        <w:tc>
          <w:tcPr>
            <w:tcW w:w="1970" w:type="dxa"/>
            <w:vAlign w:val="center"/>
          </w:tcPr>
          <w:p w:rsidR="005575DF" w:rsidRPr="006C1249" w:rsidRDefault="005575DF" w:rsidP="006C1249">
            <w:pPr>
              <w:pStyle w:val="NoSpacing"/>
              <w:jc w:val="center"/>
              <w:rPr>
                <w:rFonts w:ascii="Times New Roman" w:hAnsi="Times New Roman"/>
                <w:sz w:val="24"/>
                <w:szCs w:val="24"/>
              </w:rPr>
            </w:pPr>
            <w:r w:rsidRPr="006C1249">
              <w:rPr>
                <w:rFonts w:ascii="Times New Roman" w:hAnsi="Times New Roman"/>
                <w:sz w:val="24"/>
                <w:szCs w:val="24"/>
              </w:rPr>
              <w:t>КСП КК</w:t>
            </w:r>
          </w:p>
        </w:tc>
        <w:tc>
          <w:tcPr>
            <w:tcW w:w="3129" w:type="dxa"/>
            <w:vAlign w:val="center"/>
          </w:tcPr>
          <w:p w:rsidR="005575DF" w:rsidRPr="006C1249" w:rsidRDefault="005575DF" w:rsidP="006C1249">
            <w:pPr>
              <w:pStyle w:val="NoSpacing"/>
              <w:jc w:val="both"/>
              <w:rPr>
                <w:rFonts w:ascii="Times New Roman" w:hAnsi="Times New Roman"/>
                <w:sz w:val="24"/>
                <w:szCs w:val="24"/>
              </w:rPr>
            </w:pPr>
            <w:r w:rsidRPr="006C1249">
              <w:rPr>
                <w:rFonts w:ascii="Times New Roman" w:hAnsi="Times New Roman"/>
                <w:sz w:val="24"/>
                <w:szCs w:val="24"/>
              </w:rPr>
              <w:t>Секретарь Совета КСО КК Адаменко И.Е.</w:t>
            </w:r>
          </w:p>
        </w:tc>
      </w:tr>
    </w:tbl>
    <w:p w:rsidR="005575DF" w:rsidRPr="00B35530" w:rsidRDefault="005575DF" w:rsidP="00B35530">
      <w:pPr>
        <w:pStyle w:val="NoSpacing"/>
        <w:jc w:val="both"/>
        <w:rPr>
          <w:rFonts w:ascii="Times New Roman" w:hAnsi="Times New Roman"/>
          <w:sz w:val="24"/>
          <w:szCs w:val="24"/>
        </w:rPr>
      </w:pPr>
    </w:p>
    <w:sectPr w:rsidR="005575DF" w:rsidRPr="00B35530" w:rsidSect="00FB4DAA">
      <w:pgSz w:w="16838" w:h="11906" w:orient="landscape"/>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B01"/>
    <w:multiLevelType w:val="hybridMultilevel"/>
    <w:tmpl w:val="2B782456"/>
    <w:lvl w:ilvl="0" w:tplc="64BCD60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CB3BE8"/>
    <w:multiLevelType w:val="hybridMultilevel"/>
    <w:tmpl w:val="FFD8AED6"/>
    <w:lvl w:ilvl="0" w:tplc="CB8EB28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974D5F"/>
    <w:multiLevelType w:val="hybridMultilevel"/>
    <w:tmpl w:val="F1C85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4F5216"/>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F56BDB"/>
    <w:multiLevelType w:val="singleLevel"/>
    <w:tmpl w:val="F92CB8B8"/>
    <w:lvl w:ilvl="0">
      <w:start w:val="1"/>
      <w:numFmt w:val="decimal"/>
      <w:lvlText w:val="%1."/>
      <w:lvlJc w:val="left"/>
      <w:pPr>
        <w:tabs>
          <w:tab w:val="num" w:pos="360"/>
        </w:tabs>
        <w:ind w:left="360" w:hanging="360"/>
      </w:pPr>
      <w:rPr>
        <w:rFonts w:cs="Times New Roman"/>
      </w:rPr>
    </w:lvl>
  </w:abstractNum>
  <w:abstractNum w:abstractNumId="5">
    <w:nsid w:val="5E093989"/>
    <w:multiLevelType w:val="hybridMultilevel"/>
    <w:tmpl w:val="FFD8AED6"/>
    <w:lvl w:ilvl="0" w:tplc="CB8EB28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C63072"/>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BF37349"/>
    <w:multiLevelType w:val="hybridMultilevel"/>
    <w:tmpl w:val="275685AE"/>
    <w:lvl w:ilvl="0" w:tplc="3D7417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30"/>
    <w:rsid w:val="00034329"/>
    <w:rsid w:val="000A7867"/>
    <w:rsid w:val="000C1FE5"/>
    <w:rsid w:val="0017553C"/>
    <w:rsid w:val="001B3E2D"/>
    <w:rsid w:val="002C2776"/>
    <w:rsid w:val="002E6981"/>
    <w:rsid w:val="00357E21"/>
    <w:rsid w:val="004F2827"/>
    <w:rsid w:val="005575DF"/>
    <w:rsid w:val="005806DD"/>
    <w:rsid w:val="00592E47"/>
    <w:rsid w:val="005C4143"/>
    <w:rsid w:val="006010CB"/>
    <w:rsid w:val="00691D62"/>
    <w:rsid w:val="006C1249"/>
    <w:rsid w:val="007172C3"/>
    <w:rsid w:val="007906C4"/>
    <w:rsid w:val="007966C5"/>
    <w:rsid w:val="00840388"/>
    <w:rsid w:val="00843FC7"/>
    <w:rsid w:val="008829DA"/>
    <w:rsid w:val="00885E03"/>
    <w:rsid w:val="008A5462"/>
    <w:rsid w:val="008E5E90"/>
    <w:rsid w:val="009726DD"/>
    <w:rsid w:val="009B52EC"/>
    <w:rsid w:val="009B656B"/>
    <w:rsid w:val="00A20254"/>
    <w:rsid w:val="00AA6C68"/>
    <w:rsid w:val="00AE3208"/>
    <w:rsid w:val="00B35530"/>
    <w:rsid w:val="00BB2F6C"/>
    <w:rsid w:val="00D747F3"/>
    <w:rsid w:val="00DB3338"/>
    <w:rsid w:val="00E129CE"/>
    <w:rsid w:val="00FB4DAA"/>
    <w:rsid w:val="00FD5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35530"/>
  </w:style>
  <w:style w:type="table" w:styleId="TableGrid">
    <w:name w:val="Table Grid"/>
    <w:basedOn w:val="TableNormal"/>
    <w:uiPriority w:val="99"/>
    <w:rsid w:val="00B355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35530"/>
    <w:pPr>
      <w:widowControl w:val="0"/>
      <w:tabs>
        <w:tab w:val="center" w:pos="4153"/>
        <w:tab w:val="right" w:pos="8306"/>
      </w:tabs>
      <w:spacing w:after="0" w:line="240" w:lineRule="auto"/>
      <w:jc w:val="both"/>
    </w:pPr>
    <w:rPr>
      <w:rFonts w:ascii="Times New Roman" w:hAnsi="Times New Roman"/>
      <w:sz w:val="26"/>
      <w:szCs w:val="24"/>
    </w:rPr>
  </w:style>
  <w:style w:type="character" w:customStyle="1" w:styleId="HeaderChar">
    <w:name w:val="Header Char"/>
    <w:basedOn w:val="DefaultParagraphFont"/>
    <w:link w:val="Header"/>
    <w:uiPriority w:val="99"/>
    <w:locked/>
    <w:rsid w:val="00B35530"/>
    <w:rPr>
      <w:rFonts w:ascii="Times New Roman" w:hAnsi="Times New Roman" w:cs="Times New Roman"/>
      <w:sz w:val="24"/>
      <w:szCs w:val="24"/>
      <w:lang w:eastAsia="ru-RU"/>
    </w:rPr>
  </w:style>
  <w:style w:type="paragraph" w:styleId="NormalWeb">
    <w:name w:val="Normal (Web)"/>
    <w:basedOn w:val="Normal"/>
    <w:uiPriority w:val="99"/>
    <w:rsid w:val="00B3553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747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2781</Words>
  <Characters>15857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Мусатов</dc:creator>
  <cp:keywords/>
  <dc:description/>
  <cp:lastModifiedBy>Пинчук</cp:lastModifiedBy>
  <cp:revision>2</cp:revision>
  <cp:lastPrinted>2018-03-26T13:31:00Z</cp:lastPrinted>
  <dcterms:created xsi:type="dcterms:W3CDTF">2018-07-17T08:50:00Z</dcterms:created>
  <dcterms:modified xsi:type="dcterms:W3CDTF">2018-07-17T08:50:00Z</dcterms:modified>
</cp:coreProperties>
</file>